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5005" w:rsidRPr="00425005" w:rsidTr="004250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4419" w:rsidRPr="00425005" w:rsidRDefault="00B94419">
            <w:pPr>
              <w:pStyle w:val="ConsPlusNormal"/>
            </w:pPr>
            <w:r w:rsidRPr="00425005">
              <w:t>21 апреля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4419" w:rsidRPr="00425005" w:rsidRDefault="00B94419">
            <w:pPr>
              <w:pStyle w:val="ConsPlusNormal"/>
              <w:jc w:val="right"/>
            </w:pPr>
            <w:r w:rsidRPr="00425005">
              <w:t>N 316/98-VII-ОЗ</w:t>
            </w:r>
          </w:p>
        </w:tc>
      </w:tr>
    </w:tbl>
    <w:p w:rsidR="00B94419" w:rsidRPr="00425005" w:rsidRDefault="00B94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Title"/>
        <w:jc w:val="center"/>
      </w:pPr>
      <w:r w:rsidRPr="00425005">
        <w:t>РОССИЙСКАЯ ФЕДЕРАЦИЯ</w:t>
      </w:r>
    </w:p>
    <w:p w:rsidR="00B94419" w:rsidRPr="00425005" w:rsidRDefault="00B94419">
      <w:pPr>
        <w:pStyle w:val="ConsPlusTitle"/>
        <w:jc w:val="both"/>
      </w:pPr>
    </w:p>
    <w:p w:rsidR="00B94419" w:rsidRPr="00425005" w:rsidRDefault="00B94419">
      <w:pPr>
        <w:pStyle w:val="ConsPlusTitle"/>
        <w:jc w:val="center"/>
      </w:pPr>
      <w:r w:rsidRPr="00425005">
        <w:t>ЗАКОН</w:t>
      </w:r>
    </w:p>
    <w:p w:rsidR="00B94419" w:rsidRPr="00425005" w:rsidRDefault="00B94419">
      <w:pPr>
        <w:pStyle w:val="ConsPlusTitle"/>
        <w:jc w:val="center"/>
      </w:pPr>
      <w:r w:rsidRPr="00425005">
        <w:t>ОРЕНБУРГСКОЙ ОБЛАСТИ</w:t>
      </w:r>
    </w:p>
    <w:p w:rsidR="00B94419" w:rsidRPr="00425005" w:rsidRDefault="00B94419">
      <w:pPr>
        <w:pStyle w:val="ConsPlusTitle"/>
        <w:jc w:val="both"/>
      </w:pPr>
    </w:p>
    <w:p w:rsidR="00B94419" w:rsidRPr="00425005" w:rsidRDefault="00B94419">
      <w:pPr>
        <w:pStyle w:val="ConsPlusTitle"/>
        <w:jc w:val="center"/>
      </w:pPr>
      <w:r w:rsidRPr="00425005">
        <w:t>О ВНЕСЕНИИ ИЗМЕНЕНИЙ В ОТДЕЛЬНЫЕ ЗАКОНОДАТЕЛЬНЫЕ АКТЫ</w:t>
      </w:r>
    </w:p>
    <w:p w:rsidR="00B94419" w:rsidRPr="00425005" w:rsidRDefault="00B94419">
      <w:pPr>
        <w:pStyle w:val="ConsPlusTitle"/>
        <w:jc w:val="center"/>
      </w:pPr>
      <w:r w:rsidRPr="00425005">
        <w:t>ОРЕНБУРГСКОЙ ОБЛАСТИ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jc w:val="right"/>
      </w:pPr>
      <w:proofErr w:type="gramStart"/>
      <w:r w:rsidRPr="00425005">
        <w:t>Принят</w:t>
      </w:r>
      <w:proofErr w:type="gramEnd"/>
    </w:p>
    <w:p w:rsidR="00B94419" w:rsidRPr="00425005" w:rsidRDefault="00B94419">
      <w:pPr>
        <w:pStyle w:val="ConsPlusNormal"/>
        <w:jc w:val="right"/>
      </w:pPr>
      <w:r w:rsidRPr="00425005">
        <w:t>постановлением</w:t>
      </w:r>
    </w:p>
    <w:p w:rsidR="00B94419" w:rsidRPr="00425005" w:rsidRDefault="00B94419">
      <w:pPr>
        <w:pStyle w:val="ConsPlusNormal"/>
        <w:jc w:val="right"/>
      </w:pPr>
      <w:r w:rsidRPr="00425005">
        <w:t>Законодательного Собрания</w:t>
      </w:r>
    </w:p>
    <w:p w:rsidR="00B94419" w:rsidRPr="00425005" w:rsidRDefault="00B94419">
      <w:pPr>
        <w:pStyle w:val="ConsPlusNormal"/>
        <w:jc w:val="right"/>
      </w:pPr>
      <w:r w:rsidRPr="00425005">
        <w:t>Оренбургской области</w:t>
      </w:r>
    </w:p>
    <w:p w:rsidR="00B94419" w:rsidRPr="00425005" w:rsidRDefault="00B94419">
      <w:pPr>
        <w:pStyle w:val="ConsPlusNormal"/>
        <w:jc w:val="right"/>
      </w:pPr>
      <w:r w:rsidRPr="00425005">
        <w:t>от 14 апреля 2022 г. N 316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Title"/>
        <w:ind w:firstLine="540"/>
        <w:jc w:val="both"/>
        <w:outlineLvl w:val="0"/>
      </w:pPr>
      <w:r w:rsidRPr="00425005">
        <w:t>Статья 1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proofErr w:type="gramStart"/>
      <w:r w:rsidRPr="00425005">
        <w:t xml:space="preserve">Внести в </w:t>
      </w:r>
      <w:hyperlink r:id="rId5">
        <w:r w:rsidRPr="00425005">
          <w:t>статью 3</w:t>
        </w:r>
      </w:hyperlink>
      <w:r w:rsidRPr="00425005">
        <w:t xml:space="preserve"> Закона Оренбургской области от 28 апреля 2015 года N 3105/843-V-ОЗ "Об установлении налоговой ставки в размере 0 процентов для налогоплательщиков - индивидуальных предпринимателей, впервые зарегистрированных при применении упрощенной системы налогообложения и патентной системы налогообложения" (газета "Оренбуржье" от 30 апреля, 19 ноября 2015 года, 21 декабря 2016 года, 21 декабря 2017 года;</w:t>
      </w:r>
      <w:proofErr w:type="gramEnd"/>
      <w:r w:rsidRPr="00425005">
        <w:t xml:space="preserve"> </w:t>
      </w:r>
      <w:proofErr w:type="gramStart"/>
      <w:r w:rsidRPr="00425005">
        <w:t>Официальный интернет-портал правовой информации (www.pravo.gov.ru), 12 ноября 2020 года, N 5600202011120017,</w:t>
      </w:r>
      <w:bookmarkStart w:id="0" w:name="_GoBack"/>
      <w:bookmarkEnd w:id="0"/>
      <w:r w:rsidRPr="00425005">
        <w:t xml:space="preserve"> 24 декабря 2020 года, N 5600202012240001; Портал официального опубликования нормативных правовых актов Оренбургской области и органов исполнительной власти Оренбургской области (www.pravo.orb.ru), 1 марта 2022 года) изменение, заменив </w:t>
      </w:r>
      <w:hyperlink r:id="rId6">
        <w:r w:rsidRPr="00425005">
          <w:t>цифры</w:t>
        </w:r>
        <w:proofErr w:type="gramEnd"/>
      </w:hyperlink>
      <w:r w:rsidRPr="00425005">
        <w:t xml:space="preserve"> "2024" цифрами "2025".</w:t>
      </w:r>
    </w:p>
    <w:p w:rsidR="00B94419" w:rsidRPr="00425005" w:rsidRDefault="00B9441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5005" w:rsidRPr="004250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Pr="00425005" w:rsidRDefault="00B944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Pr="00425005" w:rsidRDefault="00B944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419" w:rsidRPr="00425005" w:rsidRDefault="00B94419">
            <w:pPr>
              <w:pStyle w:val="ConsPlusNormal"/>
              <w:jc w:val="both"/>
            </w:pPr>
            <w:r w:rsidRPr="00425005">
              <w:t xml:space="preserve">Положения ст. 2 </w:t>
            </w:r>
            <w:hyperlink w:anchor="P74">
              <w:r w:rsidRPr="00425005">
                <w:t>распространяются</w:t>
              </w:r>
            </w:hyperlink>
            <w:r w:rsidRPr="00425005"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19" w:rsidRPr="00425005" w:rsidRDefault="00B94419">
            <w:pPr>
              <w:pStyle w:val="ConsPlusNormal"/>
            </w:pPr>
          </w:p>
        </w:tc>
      </w:tr>
    </w:tbl>
    <w:p w:rsidR="00B94419" w:rsidRPr="00425005" w:rsidRDefault="00B94419">
      <w:pPr>
        <w:pStyle w:val="ConsPlusTitle"/>
        <w:spacing w:before="260"/>
        <w:ind w:firstLine="540"/>
        <w:jc w:val="both"/>
        <w:outlineLvl w:val="0"/>
      </w:pPr>
      <w:bookmarkStart w:id="1" w:name="P23"/>
      <w:bookmarkEnd w:id="1"/>
      <w:r w:rsidRPr="00425005">
        <w:t>Статья 2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r w:rsidRPr="00425005">
        <w:t xml:space="preserve">Внести в </w:t>
      </w:r>
      <w:hyperlink r:id="rId7">
        <w:r w:rsidRPr="00425005">
          <w:t>Закон</w:t>
        </w:r>
      </w:hyperlink>
      <w:r w:rsidRPr="00425005">
        <w:t xml:space="preserve"> Оренбургской области от 29 сентября 2009 года N 3104/688-IV-ОЗ "Об установлении налоговой ставки для налогоплательщиков, применяющих упрощенную систему налогообложения" (газета "Южный Урал" от 10 октября 2009 года; газета "Оренбуржье" от 19 ноября 2015 года - бюллетень Законодательного Собрания области, 2009, тридцатое заседание; </w:t>
      </w:r>
      <w:proofErr w:type="gramStart"/>
      <w:r w:rsidRPr="00425005">
        <w:t>Официальный интернет-портал правовой информации (www.pravo.gov.ru), 21 апреля 2020 года, N 5600202004210005, 26 июня 2020 года, N 5600202006260003; Портал официального опубликования нормативных правовых актов Оренбургской области и органов исполнительной власти Оренбургской области (www.pravo.orb.ru), 22 мая 2020 года, 11 ноября 2020 года) изменения.</w:t>
      </w:r>
      <w:proofErr w:type="gramEnd"/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1. В </w:t>
      </w:r>
      <w:hyperlink r:id="rId8">
        <w:r w:rsidRPr="00425005">
          <w:t>наименовании</w:t>
        </w:r>
      </w:hyperlink>
      <w:r w:rsidRPr="00425005">
        <w:t xml:space="preserve"> Закона слова "налоговой ставки" заменить словами "налоговых ставок".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2. </w:t>
      </w:r>
      <w:hyperlink r:id="rId9">
        <w:r w:rsidRPr="00425005">
          <w:t>Статью 1</w:t>
        </w:r>
      </w:hyperlink>
      <w:r w:rsidRPr="00425005">
        <w:t xml:space="preserve"> изложить в редакции: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"Статья 1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r w:rsidRPr="00425005">
        <w:t xml:space="preserve">В соответствии со </w:t>
      </w:r>
      <w:hyperlink r:id="rId10">
        <w:r w:rsidRPr="00425005">
          <w:t>статьей 346.20</w:t>
        </w:r>
      </w:hyperlink>
      <w:r w:rsidRPr="00425005">
        <w:t xml:space="preserve"> части второй Налогового кодекса Российской Федерации установить налоговую ставку в размере 10 процентов для налогоплательщиков, применяющих упрощенную систему налогообложения и выбравших в качестве объекта налогообложения доходы, уменьшенные на величину расходов, если иное не установлено настоящим Законом</w:t>
      </w:r>
      <w:proofErr w:type="gramStart"/>
      <w:r w:rsidRPr="00425005">
        <w:t>.".</w:t>
      </w:r>
      <w:proofErr w:type="gramEnd"/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3. </w:t>
      </w:r>
      <w:hyperlink r:id="rId11">
        <w:r w:rsidRPr="00425005">
          <w:t>Дополнить</w:t>
        </w:r>
      </w:hyperlink>
      <w:r w:rsidRPr="00425005">
        <w:t xml:space="preserve"> статьями 1.3, 1.4 в редакции: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"Статья 1.3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bookmarkStart w:id="2" w:name="P34"/>
      <w:bookmarkEnd w:id="2"/>
      <w:r w:rsidRPr="00425005">
        <w:t xml:space="preserve">1. На основании </w:t>
      </w:r>
      <w:hyperlink r:id="rId12">
        <w:r w:rsidRPr="00425005">
          <w:t>пунктов 1</w:t>
        </w:r>
      </w:hyperlink>
      <w:r w:rsidRPr="00425005">
        <w:t xml:space="preserve">, </w:t>
      </w:r>
      <w:hyperlink r:id="rId13">
        <w:r w:rsidRPr="00425005">
          <w:t>2 статьи 346.20</w:t>
        </w:r>
      </w:hyperlink>
      <w:r w:rsidRPr="00425005">
        <w:t xml:space="preserve"> части второй Налогового кодекса Российской Федерации установить налоговые ставки по упрощенной системе налогообложения в следующих размерах: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lastRenderedPageBreak/>
        <w:t>1 процент - в случае если объектом налогообложения являются доходы;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5 процентов - в случае если объектом налогообложения являются доходы, уменьшенные на величину расходов;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для организаций и индивидуальных предпринимателей, осуществляющих предпринимательскую деятельность по следующим видам экономической деятельности в соответствии с кодами Общероссийского </w:t>
      </w:r>
      <w:hyperlink r:id="rId14">
        <w:r w:rsidRPr="00425005">
          <w:t>классификатора</w:t>
        </w:r>
      </w:hyperlink>
      <w:r w:rsidRPr="00425005">
        <w:t xml:space="preserve"> видов экономической деятельности: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15">
        <w:r w:rsidR="00B94419" w:rsidRPr="00425005">
          <w:t>62.01</w:t>
        </w:r>
      </w:hyperlink>
      <w:r w:rsidR="00B94419" w:rsidRPr="00425005">
        <w:t xml:space="preserve"> "Разработка компьютерного программного обеспечения";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16">
        <w:r w:rsidR="00B94419" w:rsidRPr="00425005">
          <w:t>62.02</w:t>
        </w:r>
      </w:hyperlink>
      <w:r w:rsidR="00B94419" w:rsidRPr="00425005">
        <w:t xml:space="preserve"> "Деятельность консультативная и работы в области компьютерных технологий" и входящими в него подгруппами;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17">
        <w:r w:rsidR="00B94419" w:rsidRPr="00425005">
          <w:t>62.03.13</w:t>
        </w:r>
      </w:hyperlink>
      <w:r w:rsidR="00B94419" w:rsidRPr="00425005">
        <w:t xml:space="preserve"> "Деятельность по сопровождению компьютерных систем";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18">
        <w:r w:rsidR="00B94419" w:rsidRPr="00425005">
          <w:t>62.09</w:t>
        </w:r>
      </w:hyperlink>
      <w:r w:rsidR="00B94419" w:rsidRPr="00425005">
        <w:t xml:space="preserve"> "Деятельность, связанная с использованием вычислительной техники и информационных технологий, прочая";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19">
        <w:r w:rsidR="00B94419" w:rsidRPr="00425005">
          <w:t>63.11.1</w:t>
        </w:r>
      </w:hyperlink>
      <w:r w:rsidR="00B94419" w:rsidRPr="00425005">
        <w:t xml:space="preserve"> "Деятельность по созданию и использованию баз данных и информационных ресурсов".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2. Налоговые ставки, установленные в части 1 настоящей статьи, применяются налогоплательщиками при одновременном соблюдении ими в течение налогового периода следующих условий: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доля доходов от реализации товаров (работ, услуг) при осуществлении видов экономической деятельности в соответствии с кодами Общероссийского </w:t>
      </w:r>
      <w:hyperlink r:id="rId20">
        <w:r w:rsidRPr="00425005">
          <w:t>классификатора</w:t>
        </w:r>
      </w:hyperlink>
      <w:r w:rsidRPr="00425005">
        <w:t xml:space="preserve"> видов экономической деятельности, указанных в </w:t>
      </w:r>
      <w:hyperlink w:anchor="P34">
        <w:r w:rsidRPr="00425005">
          <w:t>части 1</w:t>
        </w:r>
      </w:hyperlink>
      <w:r w:rsidRPr="00425005">
        <w:t xml:space="preserve"> настоящей статьи, в общем объеме доходов от реализации товаров (работ, услуг) составляет не менее 70 процентов;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среднемесячная начисленная заработная плата на одного работника составляет не менее трехкратной величины минимального </w:t>
      </w:r>
      <w:proofErr w:type="gramStart"/>
      <w:r w:rsidRPr="00425005">
        <w:t>размера оплаты труда</w:t>
      </w:r>
      <w:proofErr w:type="gramEnd"/>
      <w:r w:rsidRPr="00425005">
        <w:t>, установленного федеральным законодательством, с применением к нему районного коэффициента, установленного федеральным законодательством;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среднесписочная численность наемных работников, привлекаемых по трудовым договорам, составляет не менее 100 процентов среднесписочной численности наемных работников, отраженной в предоставленных в налоговые органы расчетах по страховым взносам за предшествующий расчетный период.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r w:rsidRPr="00425005">
        <w:t>Статья 1.4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bookmarkStart w:id="3" w:name="P50"/>
      <w:bookmarkEnd w:id="3"/>
      <w:r w:rsidRPr="00425005">
        <w:t xml:space="preserve">1. На основании </w:t>
      </w:r>
      <w:hyperlink r:id="rId21">
        <w:r w:rsidRPr="00425005">
          <w:t>пунктов 1</w:t>
        </w:r>
      </w:hyperlink>
      <w:r w:rsidRPr="00425005">
        <w:t xml:space="preserve">, </w:t>
      </w:r>
      <w:hyperlink r:id="rId22">
        <w:r w:rsidRPr="00425005">
          <w:t>2 статьи 346.20</w:t>
        </w:r>
      </w:hyperlink>
      <w:r w:rsidRPr="00425005">
        <w:t xml:space="preserve"> части второй Налогового кодекса Российской Федерации установить на налоговый период 2022 года налоговые ставки по упрощенной системе налогообложения в следующих размерах: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1 процент - в случае если объектом налогообложения являются доходы;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>5 процентов - в случае если объектом налогообложения являются доходы, уменьшенные на величину расходов;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для организаций и индивидуальных предпринимателей, включенных по состоянию на 1 марта 2022 года в единый реестр субъектов малого и среднего предпринимательства, осуществляющих предпринимательскую деятельность по следующим видам экономической деятельности в соответствии с кодами Общероссийского </w:t>
      </w:r>
      <w:hyperlink r:id="rId23">
        <w:r w:rsidRPr="00425005">
          <w:t>классификатора</w:t>
        </w:r>
      </w:hyperlink>
      <w:r w:rsidRPr="00425005">
        <w:t xml:space="preserve"> видов экономической деятельности: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24">
        <w:r w:rsidR="00B94419" w:rsidRPr="00425005">
          <w:t>14.1</w:t>
        </w:r>
      </w:hyperlink>
      <w:r w:rsidR="00B94419" w:rsidRPr="00425005">
        <w:t xml:space="preserve"> "Производство одежды, кроме одежды из меха" и входящими в него группами, подгруппами и видами;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25">
        <w:r w:rsidR="00B94419" w:rsidRPr="00425005">
          <w:t>15.1</w:t>
        </w:r>
      </w:hyperlink>
      <w:r w:rsidR="00B94419" w:rsidRPr="00425005">
        <w:t xml:space="preserve"> "Производство обуви" и входящими в него группами, подгруппами и видами;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26">
        <w:r w:rsidR="00B94419" w:rsidRPr="00425005">
          <w:t>21</w:t>
        </w:r>
      </w:hyperlink>
      <w:r w:rsidR="00B94419" w:rsidRPr="00425005">
        <w:t xml:space="preserve"> "Производство лекарственных средств и материалов, применяемых в медицинских целях" и входящими в него подклассами, группами и подгруппами;</w:t>
      </w:r>
    </w:p>
    <w:p w:rsidR="00B94419" w:rsidRPr="00425005" w:rsidRDefault="00425005">
      <w:pPr>
        <w:pStyle w:val="ConsPlusNormal"/>
        <w:spacing w:before="200"/>
        <w:ind w:firstLine="540"/>
        <w:jc w:val="both"/>
      </w:pPr>
      <w:hyperlink r:id="rId27">
        <w:r w:rsidR="00B94419" w:rsidRPr="00425005">
          <w:t>26</w:t>
        </w:r>
      </w:hyperlink>
      <w:r w:rsidR="00B94419" w:rsidRPr="00425005">
        <w:t xml:space="preserve"> "Производство компьютеров, электронных и оптических изделий" и входящими в него подклассами, группами, подгруппами и видами.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2. Налоговые ставки, установленные в </w:t>
      </w:r>
      <w:hyperlink w:anchor="P50">
        <w:r w:rsidRPr="00425005">
          <w:t>части 1</w:t>
        </w:r>
      </w:hyperlink>
      <w:r w:rsidRPr="00425005">
        <w:t xml:space="preserve"> настоящей статьи, применяются налогоплательщиками при одновременном соблюдении ими в течение налогового периода следующих условий: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доля доходов от реализации товаров (работ, услуг) при осуществлении видов экономической деятельности в соответствии с кодами Общероссийского </w:t>
      </w:r>
      <w:hyperlink r:id="rId28">
        <w:r w:rsidRPr="00425005">
          <w:t>классификатора</w:t>
        </w:r>
      </w:hyperlink>
      <w:r w:rsidRPr="00425005">
        <w:t xml:space="preserve"> видов экономической деятельности, указанных в </w:t>
      </w:r>
      <w:hyperlink w:anchor="P50">
        <w:r w:rsidRPr="00425005">
          <w:t>части 1</w:t>
        </w:r>
      </w:hyperlink>
      <w:r w:rsidRPr="00425005">
        <w:t xml:space="preserve"> настоящей статьи, в общем объеме доходов от реализации товаров (работ, услуг) составляет не менее 70 процентов;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среднемесячная начисленная заработная плата на одного работника составляет не менее полуторакратной величины минимального </w:t>
      </w:r>
      <w:proofErr w:type="gramStart"/>
      <w:r w:rsidRPr="00425005">
        <w:t>размера оплаты труда</w:t>
      </w:r>
      <w:proofErr w:type="gramEnd"/>
      <w:r w:rsidRPr="00425005">
        <w:t>, установленного федеральным законодательством, с применением к нему районного коэффициента, установленного федеральным законодательством;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proofErr w:type="gramStart"/>
      <w:r w:rsidRPr="00425005">
        <w:t>среднесписочная численность наемных работников, привлекаемых по трудовым договорам, составляет не менее 100 процентов среднесписочной численности наемных работников, отраженной в предоставленных в налоговые органы расчетах по страховым взносам за расчетный период 2021 года.".</w:t>
      </w:r>
      <w:proofErr w:type="gramEnd"/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Title"/>
        <w:ind w:firstLine="540"/>
        <w:jc w:val="both"/>
        <w:outlineLvl w:val="0"/>
      </w:pPr>
      <w:r w:rsidRPr="00425005">
        <w:t>Статья 3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r w:rsidRPr="00425005">
        <w:t xml:space="preserve">Внести в </w:t>
      </w:r>
      <w:hyperlink r:id="rId29">
        <w:r w:rsidRPr="00425005">
          <w:t>Закон</w:t>
        </w:r>
      </w:hyperlink>
      <w:r w:rsidRPr="00425005">
        <w:t xml:space="preserve"> Оренбургской области от 20 апреля 2020 года N 2189/585-VI-ОЗ "О внесении изменений в Закон Оренбургской области "Об установлении налоговой ставки для налогоплательщиков, применяющих упрощенную систему налогообложения" (Официальный интернет-портал правовой информации (www.pravo.gov.ru), 21 апреля 2020 года, N 5600202004210005; </w:t>
      </w:r>
      <w:proofErr w:type="gramStart"/>
      <w:r w:rsidRPr="00425005">
        <w:t>Портал официального опубликования нормативных правовых актов Оренбургской области и органов исполнительной власти Оренбургской области (www.pravo.orb.ru), 11 ноября 2020 года) изменения.</w:t>
      </w:r>
      <w:proofErr w:type="gramEnd"/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1. В </w:t>
      </w:r>
      <w:hyperlink r:id="rId30">
        <w:r w:rsidRPr="00425005">
          <w:t>статье 1</w:t>
        </w:r>
      </w:hyperlink>
      <w:r w:rsidRPr="00425005">
        <w:t>: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1) </w:t>
      </w:r>
      <w:hyperlink r:id="rId31">
        <w:r w:rsidRPr="00425005">
          <w:t>часть 1</w:t>
        </w:r>
      </w:hyperlink>
      <w:r w:rsidRPr="00425005">
        <w:t xml:space="preserve"> признать утратившей силу;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2) </w:t>
      </w:r>
      <w:hyperlink r:id="rId32">
        <w:r w:rsidRPr="00425005">
          <w:t>часть 2</w:t>
        </w:r>
      </w:hyperlink>
      <w:r w:rsidRPr="00425005">
        <w:t xml:space="preserve"> признать утратившей силу.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r w:rsidRPr="00425005">
        <w:t xml:space="preserve">2. В </w:t>
      </w:r>
      <w:hyperlink r:id="rId33">
        <w:r w:rsidRPr="00425005">
          <w:t>части 1 статьи 2</w:t>
        </w:r>
      </w:hyperlink>
      <w:r w:rsidRPr="00425005">
        <w:t xml:space="preserve"> цифры "2024" заменить цифрами "2025".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Title"/>
        <w:ind w:firstLine="540"/>
        <w:jc w:val="both"/>
        <w:outlineLvl w:val="0"/>
      </w:pPr>
      <w:r w:rsidRPr="00425005">
        <w:t>Статья 4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ind w:firstLine="540"/>
        <w:jc w:val="both"/>
      </w:pPr>
      <w:r w:rsidRPr="00425005">
        <w:t>1. Настоящий Закон вступает в силу после его официального опубликования.</w:t>
      </w:r>
    </w:p>
    <w:p w:rsidR="00B94419" w:rsidRPr="00425005" w:rsidRDefault="00B94419">
      <w:pPr>
        <w:pStyle w:val="ConsPlusNormal"/>
        <w:spacing w:before="200"/>
        <w:ind w:firstLine="540"/>
        <w:jc w:val="both"/>
      </w:pPr>
      <w:bookmarkStart w:id="4" w:name="P74"/>
      <w:bookmarkEnd w:id="4"/>
      <w:r w:rsidRPr="00425005">
        <w:t xml:space="preserve">2. Положения </w:t>
      </w:r>
      <w:hyperlink w:anchor="P23">
        <w:r w:rsidRPr="00425005">
          <w:t>статьи 2</w:t>
        </w:r>
      </w:hyperlink>
      <w:r w:rsidRPr="00425005">
        <w:t xml:space="preserve"> настоящего Закона распространяются на правоотношения, возникшие с 1 января 2022 года.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jc w:val="right"/>
      </w:pPr>
      <w:r w:rsidRPr="00425005">
        <w:t>Губернатор</w:t>
      </w:r>
    </w:p>
    <w:p w:rsidR="00B94419" w:rsidRPr="00425005" w:rsidRDefault="00B94419">
      <w:pPr>
        <w:pStyle w:val="ConsPlusNormal"/>
        <w:jc w:val="right"/>
      </w:pPr>
      <w:r w:rsidRPr="00425005">
        <w:t>Оренбургской области</w:t>
      </w:r>
    </w:p>
    <w:p w:rsidR="00B94419" w:rsidRPr="00425005" w:rsidRDefault="00B94419">
      <w:pPr>
        <w:pStyle w:val="ConsPlusNormal"/>
        <w:jc w:val="right"/>
      </w:pPr>
      <w:r w:rsidRPr="00425005">
        <w:t>Д.В.ПАСЛЕР</w:t>
      </w:r>
    </w:p>
    <w:p w:rsidR="00B94419" w:rsidRPr="00425005" w:rsidRDefault="00B94419">
      <w:pPr>
        <w:pStyle w:val="ConsPlusNormal"/>
      </w:pPr>
      <w:r w:rsidRPr="00425005">
        <w:t>г. Оренбург, Дом Советов</w:t>
      </w:r>
    </w:p>
    <w:p w:rsidR="00B94419" w:rsidRPr="00425005" w:rsidRDefault="00B94419">
      <w:pPr>
        <w:pStyle w:val="ConsPlusNormal"/>
        <w:spacing w:before="200"/>
      </w:pPr>
      <w:r w:rsidRPr="00425005">
        <w:t>21 апреля 2022 года</w:t>
      </w:r>
    </w:p>
    <w:p w:rsidR="00B94419" w:rsidRPr="00425005" w:rsidRDefault="00B94419">
      <w:pPr>
        <w:pStyle w:val="ConsPlusNormal"/>
        <w:spacing w:before="200"/>
      </w:pPr>
      <w:r w:rsidRPr="00425005">
        <w:t>N 316/98-VII-ОЗ</w:t>
      </w: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jc w:val="both"/>
      </w:pPr>
    </w:p>
    <w:p w:rsidR="00B94419" w:rsidRPr="00425005" w:rsidRDefault="00B94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2C9" w:rsidRDefault="00BB62C9"/>
    <w:sectPr w:rsidR="00BB62C9" w:rsidSect="0046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19"/>
    <w:rsid w:val="00425005"/>
    <w:rsid w:val="00B94419"/>
    <w:rsid w:val="00B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44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4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44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44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E32344578F33C83C6D32643F1E8364B29974BEFFC979086ADA8F1164F9446C95C420F8E124849305855CE0DAF89D395C92B0CA14ECF6255wA57K" TargetMode="External"/><Relationship Id="rId13" Type="http://schemas.openxmlformats.org/officeDocument/2006/relationships/hyperlink" Target="consultantplus://offline/ref=134E32344578F33C83C6CD2B559DB5324F23CB41EDF498C5DAF0AEA6491F9213891C445AC55F44413D0E0FDE09E6DED889CF3D12AB50CFw650K" TargetMode="External"/><Relationship Id="rId18" Type="http://schemas.openxmlformats.org/officeDocument/2006/relationships/hyperlink" Target="consultantplus://offline/ref=134E32344578F33C83C6CD2B559DB5324F23CB47EFF498C5DAF0AEA6491F9213891C445ACD52404A32510ACB18BED1DC91D13504B752CD60w555K" TargetMode="External"/><Relationship Id="rId26" Type="http://schemas.openxmlformats.org/officeDocument/2006/relationships/hyperlink" Target="consultantplus://offline/ref=134E32344578F33C83C6CD2B559DB5324F23CB47EFF498C5DAF0AEA6491F9213891C445ACD57404E31510ACB18BED1DC91D13504B752CD60w55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4E32344578F33C83C6CD2B559DB5324F23CB41EDF498C5DAF0AEA6491F9213891C445AC55F444D3D0E0FDE09E6DED889CF3D12AB50CFw650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34E32344578F33C83C6D32643F1E8364B29974BEFFC979086ADA8F1164F9446C95C420F9C121045345C409A54F5DEDE95wC5DK" TargetMode="External"/><Relationship Id="rId12" Type="http://schemas.openxmlformats.org/officeDocument/2006/relationships/hyperlink" Target="consultantplus://offline/ref=134E32344578F33C83C6CD2B559DB5324F23CB41EDF498C5DAF0AEA6491F9213891C445AC55F444D3D0E0FDE09E6DED889CF3D12AB50CFw650K" TargetMode="External"/><Relationship Id="rId17" Type="http://schemas.openxmlformats.org/officeDocument/2006/relationships/hyperlink" Target="consultantplus://offline/ref=134E32344578F33C83C6CD2B559DB5324F23CB47EFF498C5DAF0AEA6491F9213891C445ACD52404A36510ACB18BED1DC91D13504B752CD60w555K" TargetMode="External"/><Relationship Id="rId25" Type="http://schemas.openxmlformats.org/officeDocument/2006/relationships/hyperlink" Target="consultantplus://offline/ref=134E32344578F33C83C6CD2B559DB5324F23CB47EFF498C5DAF0AEA6491F9213891C445ACD57474F32510ACB18BED1DC91D13504B752CD60w555K" TargetMode="External"/><Relationship Id="rId33" Type="http://schemas.openxmlformats.org/officeDocument/2006/relationships/hyperlink" Target="consultantplus://offline/ref=134E32344578F33C83C6D32643F1E8364B29974BEFFC979180A6A8F1164F9446C95C420F8E12484A3D0E0FDE09E6DED889CF3D12AB50CFw65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4E32344578F33C83C6CD2B559DB5324F23CB47EFF498C5DAF0AEA6491F9213891C445ACD52404836510ACB18BED1DC91D13504B752CD60w555K" TargetMode="External"/><Relationship Id="rId20" Type="http://schemas.openxmlformats.org/officeDocument/2006/relationships/hyperlink" Target="consultantplus://offline/ref=134E32344578F33C83C6CD2B559DB5324F23CB47EFF498C5DAF0AEA6491F92139B1C1C56CF505B483E445C9A5EwE59K" TargetMode="External"/><Relationship Id="rId29" Type="http://schemas.openxmlformats.org/officeDocument/2006/relationships/hyperlink" Target="consultantplus://offline/ref=134E32344578F33C83C6D32643F1E8364B29974BEFFC979180A6A8F1164F9446C95C420F9C121045345C409A54F5DEDE95wC5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E32344578F33C83C6D32643F1E8364B29974BEFFD979183A3A8F1164F9446C95C420F8E124849365A58935AE0888FD39A380EAF4ECD6A49A7DF24w35EK" TargetMode="External"/><Relationship Id="rId11" Type="http://schemas.openxmlformats.org/officeDocument/2006/relationships/hyperlink" Target="consultantplus://offline/ref=134E32344578F33C83C6D32643F1E8364B29974BEFFC979086ADA8F1164F9446C95C420F9C121045345C409A54F5DEDE95wC5DK" TargetMode="External"/><Relationship Id="rId24" Type="http://schemas.openxmlformats.org/officeDocument/2006/relationships/hyperlink" Target="consultantplus://offline/ref=134E32344578F33C83C6CD2B559DB5324F23CB47EFF498C5DAF0AEA6491F9213891C445ACD53424834510ACB18BED1DC91D13504B752CD60w555K" TargetMode="External"/><Relationship Id="rId32" Type="http://schemas.openxmlformats.org/officeDocument/2006/relationships/hyperlink" Target="consultantplus://offline/ref=134E32344578F33C83C6D32643F1E8364B29974BEFFC979180A6A8F1164F9446C95C420F8E124849365A5E9B5CE0888FD39A380EAF4ECD6A49A7DF24w35EK" TargetMode="External"/><Relationship Id="rId5" Type="http://schemas.openxmlformats.org/officeDocument/2006/relationships/hyperlink" Target="consultantplus://offline/ref=134E32344578F33C83C6D32643F1E8364B29974BEFFD979183A3A8F1164F9446C95C420F8E124849365A5E9B5AE0888FD39A380EAF4ECD6A49A7DF24w35EK" TargetMode="External"/><Relationship Id="rId15" Type="http://schemas.openxmlformats.org/officeDocument/2006/relationships/hyperlink" Target="consultantplus://offline/ref=134E32344578F33C83C6CD2B559DB5324F23CB47EFF498C5DAF0AEA6491F9213891C445ACD5241413E510ACB18BED1DC91D13504B752CD60w555K" TargetMode="External"/><Relationship Id="rId23" Type="http://schemas.openxmlformats.org/officeDocument/2006/relationships/hyperlink" Target="consultantplus://offline/ref=134E32344578F33C83C6CD2B559DB5324F23CB47EFF498C5DAF0AEA6491F92139B1C1C56CF505B483E445C9A5EwE59K" TargetMode="External"/><Relationship Id="rId28" Type="http://schemas.openxmlformats.org/officeDocument/2006/relationships/hyperlink" Target="consultantplus://offline/ref=134E32344578F33C83C6CD2B559DB5324F23CB47EFF498C5DAF0AEA6491F92139B1C1C56CF505B483E445C9A5EwE59K" TargetMode="External"/><Relationship Id="rId10" Type="http://schemas.openxmlformats.org/officeDocument/2006/relationships/hyperlink" Target="consultantplus://offline/ref=134E32344578F33C83C6CD2B559DB5324F23CB41EDF498C5DAF0AEA6491F9213891C445ACD55434030510ACB18BED1DC91D13504B752CD60w555K" TargetMode="External"/><Relationship Id="rId19" Type="http://schemas.openxmlformats.org/officeDocument/2006/relationships/hyperlink" Target="consultantplus://offline/ref=134E32344578F33C83C6CD2B559DB5324F23CB47EFF498C5DAF0AEA6491F9213891C445ACD52404B35510ACB18BED1DC91D13504B752CD60w555K" TargetMode="External"/><Relationship Id="rId31" Type="http://schemas.openxmlformats.org/officeDocument/2006/relationships/hyperlink" Target="consultantplus://offline/ref=134E32344578F33C83C6D32643F1E8364B29974BEFFC979180A6A8F1164F9446C95C420F8E124849365A5E9A55E0888FD39A380EAF4ECD6A49A7DF24w35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4E32344578F33C83C6D32643F1E8364B29974BEFFC979086ADA8F1164F9446C95C420F8E124849365A5E9A5BE0888FD39A380EAF4ECD6A49A7DF24w35EK" TargetMode="External"/><Relationship Id="rId14" Type="http://schemas.openxmlformats.org/officeDocument/2006/relationships/hyperlink" Target="consultantplus://offline/ref=134E32344578F33C83C6CD2B559DB5324F23CB47EFF498C5DAF0AEA6491F92139B1C1C56CF505B483E445C9A5EwE59K" TargetMode="External"/><Relationship Id="rId22" Type="http://schemas.openxmlformats.org/officeDocument/2006/relationships/hyperlink" Target="consultantplus://offline/ref=134E32344578F33C83C6CD2B559DB5324F23CB41EDF498C5DAF0AEA6491F9213891C445AC55F44413D0E0FDE09E6DED889CF3D12AB50CFw650K" TargetMode="External"/><Relationship Id="rId27" Type="http://schemas.openxmlformats.org/officeDocument/2006/relationships/hyperlink" Target="consultantplus://offline/ref=134E32344578F33C83C6CD2B559DB5324F23CB47EFF498C5DAF0AEA6491F9213891C445ACD53434D3E510ACB18BED1DC91D13504B752CD60w555K" TargetMode="External"/><Relationship Id="rId30" Type="http://schemas.openxmlformats.org/officeDocument/2006/relationships/hyperlink" Target="consultantplus://offline/ref=134E32344578F33C83C6D32643F1E8364B29974BEFFC979180A6A8F1164F9446C95C420F8E124849365A5E9A5BE0888FD39A380EAF4ECD6A49A7DF24w35E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 Ольга Александровна</dc:creator>
  <cp:lastModifiedBy>inet</cp:lastModifiedBy>
  <cp:revision>2</cp:revision>
  <dcterms:created xsi:type="dcterms:W3CDTF">2022-08-26T10:57:00Z</dcterms:created>
  <dcterms:modified xsi:type="dcterms:W3CDTF">2022-08-29T07:37:00Z</dcterms:modified>
</cp:coreProperties>
</file>