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7" w:rsidRPr="00372376" w:rsidRDefault="00163B57" w:rsidP="00372376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372376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372376">
        <w:rPr>
          <w:rFonts w:ascii="Times New Roman" w:hAnsi="Times New Roman"/>
          <w:b/>
          <w:lang w:val="ru-RU"/>
        </w:rPr>
        <w:t xml:space="preserve"> для участия </w:t>
      </w:r>
      <w:r w:rsidRPr="00372376">
        <w:rPr>
          <w:rFonts w:ascii="Times New Roman" w:hAnsi="Times New Roman"/>
          <w:b/>
          <w:lang w:val="ru-RU"/>
        </w:rPr>
        <w:t xml:space="preserve"> в конкурсе</w:t>
      </w:r>
      <w:r w:rsidR="00F0346C" w:rsidRPr="00372376">
        <w:rPr>
          <w:rFonts w:ascii="Times New Roman" w:hAnsi="Times New Roman"/>
          <w:b/>
          <w:lang w:val="ru-RU"/>
        </w:rPr>
        <w:t xml:space="preserve"> на замещение вакантной должности</w:t>
      </w:r>
      <w:r w:rsidR="00326974" w:rsidRPr="00372376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372376">
        <w:rPr>
          <w:rFonts w:ascii="Times New Roman" w:hAnsi="Times New Roman"/>
          <w:b/>
          <w:lang w:val="ru-RU"/>
        </w:rPr>
        <w:t>И</w:t>
      </w:r>
      <w:r w:rsidR="00C64FB1" w:rsidRPr="00372376">
        <w:rPr>
          <w:rFonts w:ascii="Times New Roman" w:hAnsi="Times New Roman"/>
          <w:b/>
          <w:lang w:val="ru-RU"/>
        </w:rPr>
        <w:t xml:space="preserve">нспекции </w:t>
      </w:r>
      <w:r w:rsidR="001A46C3" w:rsidRPr="00372376">
        <w:rPr>
          <w:rFonts w:ascii="Times New Roman" w:hAnsi="Times New Roman"/>
          <w:b/>
          <w:lang w:val="ru-RU"/>
        </w:rPr>
        <w:t>Ф</w:t>
      </w:r>
      <w:r w:rsidR="00C64FB1" w:rsidRPr="00372376">
        <w:rPr>
          <w:rFonts w:ascii="Times New Roman" w:hAnsi="Times New Roman"/>
          <w:b/>
          <w:lang w:val="ru-RU"/>
        </w:rPr>
        <w:t xml:space="preserve">едеральной налоговой службы </w:t>
      </w:r>
      <w:r w:rsidR="001A46C3" w:rsidRPr="00372376">
        <w:rPr>
          <w:rFonts w:ascii="Times New Roman" w:hAnsi="Times New Roman"/>
          <w:b/>
          <w:lang w:val="ru-RU"/>
        </w:rPr>
        <w:t xml:space="preserve"> по г</w:t>
      </w:r>
      <w:r w:rsidR="004464F4" w:rsidRPr="00372376">
        <w:rPr>
          <w:rFonts w:ascii="Times New Roman" w:hAnsi="Times New Roman"/>
          <w:b/>
          <w:lang w:val="ru-RU"/>
        </w:rPr>
        <w:t>. О</w:t>
      </w:r>
      <w:r w:rsidR="001A46C3" w:rsidRPr="00372376">
        <w:rPr>
          <w:rFonts w:ascii="Times New Roman" w:hAnsi="Times New Roman"/>
          <w:b/>
          <w:lang w:val="ru-RU"/>
        </w:rPr>
        <w:t xml:space="preserve">рску </w:t>
      </w:r>
      <w:r w:rsidR="00B936C8" w:rsidRPr="00372376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EB16C9" w:rsidRPr="00372376" w:rsidRDefault="00EB16C9" w:rsidP="00372376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lang w:val="ru-RU"/>
        </w:rPr>
      </w:pPr>
    </w:p>
    <w:p w:rsidR="001A46C3" w:rsidRPr="00372376" w:rsidRDefault="001A46C3" w:rsidP="00C6576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 w:rsidRPr="00372376">
        <w:rPr>
          <w:rFonts w:ascii="Times New Roman" w:hAnsi="Times New Roman"/>
          <w:lang w:val="ru-RU"/>
        </w:rPr>
        <w:t xml:space="preserve">, </w:t>
      </w:r>
      <w:r w:rsidR="00845283" w:rsidRPr="00372376">
        <w:rPr>
          <w:rFonts w:ascii="Times New Roman" w:hAnsi="Times New Roman"/>
        </w:rPr>
        <w:t>E</w:t>
      </w:r>
      <w:r w:rsidR="00845283" w:rsidRPr="00372376">
        <w:rPr>
          <w:rFonts w:ascii="Times New Roman" w:hAnsi="Times New Roman"/>
          <w:lang w:val="ru-RU"/>
        </w:rPr>
        <w:t>-</w:t>
      </w:r>
      <w:r w:rsidR="00845283" w:rsidRPr="00372376">
        <w:rPr>
          <w:rFonts w:ascii="Times New Roman" w:hAnsi="Times New Roman"/>
        </w:rPr>
        <w:t>mail</w:t>
      </w:r>
      <w:r w:rsidR="00845283" w:rsidRPr="00372376">
        <w:rPr>
          <w:rFonts w:ascii="Times New Roman" w:hAnsi="Times New Roman"/>
          <w:lang w:val="ru-RU"/>
        </w:rPr>
        <w:t xml:space="preserve">: </w:t>
      </w:r>
      <w:r w:rsidR="008F2983" w:rsidRPr="00372376">
        <w:rPr>
          <w:rFonts w:ascii="Times New Roman" w:hAnsi="Times New Roman"/>
        </w:rPr>
        <w:t>nalog</w:t>
      </w:r>
      <w:r w:rsidR="008F2983" w:rsidRPr="00372376">
        <w:rPr>
          <w:rFonts w:ascii="Times New Roman" w:hAnsi="Times New Roman"/>
          <w:lang w:val="ru-RU"/>
        </w:rPr>
        <w:t>.5614@</w:t>
      </w:r>
      <w:r w:rsidR="008F2983" w:rsidRPr="00372376">
        <w:rPr>
          <w:rFonts w:ascii="Times New Roman" w:hAnsi="Times New Roman"/>
        </w:rPr>
        <w:t>mail</w:t>
      </w:r>
      <w:r w:rsidR="008F2983" w:rsidRPr="00372376">
        <w:rPr>
          <w:rFonts w:ascii="Times New Roman" w:hAnsi="Times New Roman"/>
          <w:lang w:val="ru-RU"/>
        </w:rPr>
        <w:t>.</w:t>
      </w:r>
      <w:r w:rsidR="008F2983" w:rsidRPr="00372376">
        <w:rPr>
          <w:rFonts w:ascii="Times New Roman" w:hAnsi="Times New Roman"/>
        </w:rPr>
        <w:t>ru</w:t>
      </w:r>
      <w:r w:rsidRPr="00372376">
        <w:rPr>
          <w:rFonts w:ascii="Times New Roman" w:hAnsi="Times New Roman"/>
          <w:lang w:val="ru-RU"/>
        </w:rPr>
        <w:t xml:space="preserve"> в лице начальника </w:t>
      </w:r>
      <w:r w:rsidR="00716244" w:rsidRPr="00372376">
        <w:rPr>
          <w:rFonts w:ascii="Times New Roman" w:hAnsi="Times New Roman"/>
          <w:lang w:val="ru-RU"/>
        </w:rPr>
        <w:t>Беловой Людмилы Григорьевны</w:t>
      </w:r>
      <w:r w:rsidRPr="00372376">
        <w:rPr>
          <w:rFonts w:ascii="Times New Roman" w:hAnsi="Times New Roman"/>
          <w:lang w:val="ru-RU"/>
        </w:rPr>
        <w:t>, действующ</w:t>
      </w:r>
      <w:r w:rsidR="00CA66B8" w:rsidRPr="00372376">
        <w:rPr>
          <w:rFonts w:ascii="Times New Roman" w:hAnsi="Times New Roman"/>
          <w:lang w:val="ru-RU"/>
        </w:rPr>
        <w:t>е</w:t>
      </w:r>
      <w:r w:rsidR="00F64B4D" w:rsidRPr="00372376">
        <w:rPr>
          <w:rFonts w:ascii="Times New Roman" w:hAnsi="Times New Roman"/>
          <w:lang w:val="ru-RU"/>
        </w:rPr>
        <w:t>й</w:t>
      </w:r>
      <w:r w:rsidRPr="00372376">
        <w:rPr>
          <w:rFonts w:ascii="Times New Roman" w:hAnsi="Times New Roman"/>
          <w:lang w:val="ru-RU"/>
        </w:rPr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 w:rsidRPr="00372376">
        <w:rPr>
          <w:rFonts w:ascii="Times New Roman" w:hAnsi="Times New Roman"/>
          <w:lang w:val="ru-RU"/>
        </w:rPr>
        <w:t>13</w:t>
      </w:r>
      <w:r w:rsidRPr="00372376">
        <w:rPr>
          <w:rFonts w:ascii="Times New Roman" w:hAnsi="Times New Roman"/>
          <w:lang w:val="ru-RU"/>
        </w:rPr>
        <w:t xml:space="preserve"> </w:t>
      </w:r>
      <w:r w:rsidR="00D3229A" w:rsidRPr="00372376">
        <w:rPr>
          <w:rFonts w:ascii="Times New Roman" w:hAnsi="Times New Roman"/>
          <w:lang w:val="ru-RU"/>
        </w:rPr>
        <w:t>мая</w:t>
      </w:r>
      <w:r w:rsidRPr="00372376">
        <w:rPr>
          <w:rFonts w:ascii="Times New Roman" w:hAnsi="Times New Roman"/>
          <w:lang w:val="ru-RU"/>
        </w:rPr>
        <w:t xml:space="preserve"> 20</w:t>
      </w:r>
      <w:r w:rsidR="00D42563" w:rsidRPr="00372376">
        <w:rPr>
          <w:rFonts w:ascii="Times New Roman" w:hAnsi="Times New Roman"/>
          <w:lang w:val="ru-RU"/>
        </w:rPr>
        <w:t>1</w:t>
      </w:r>
      <w:r w:rsidR="00D3229A" w:rsidRPr="00372376">
        <w:rPr>
          <w:rFonts w:ascii="Times New Roman" w:hAnsi="Times New Roman"/>
          <w:lang w:val="ru-RU"/>
        </w:rPr>
        <w:t>5</w:t>
      </w:r>
      <w:r w:rsidRPr="00372376">
        <w:rPr>
          <w:rFonts w:ascii="Times New Roman" w:hAnsi="Times New Roman"/>
          <w:lang w:val="ru-RU"/>
        </w:rPr>
        <w:t xml:space="preserve"> года, объявляет о приеме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>документов для участия в конкурсе на замещение вакантн</w:t>
      </w:r>
      <w:r w:rsidR="00982535" w:rsidRPr="00372376">
        <w:rPr>
          <w:rFonts w:ascii="Times New Roman" w:hAnsi="Times New Roman"/>
          <w:lang w:val="ru-RU"/>
        </w:rPr>
        <w:t>ой</w:t>
      </w:r>
      <w:r w:rsidRPr="00372376">
        <w:rPr>
          <w:rFonts w:ascii="Times New Roman" w:hAnsi="Times New Roman"/>
          <w:lang w:val="ru-RU"/>
        </w:rPr>
        <w:t xml:space="preserve"> должност</w:t>
      </w:r>
      <w:r w:rsidR="00982535" w:rsidRPr="00372376">
        <w:rPr>
          <w:rFonts w:ascii="Times New Roman" w:hAnsi="Times New Roman"/>
          <w:lang w:val="ru-RU"/>
        </w:rPr>
        <w:t>и</w:t>
      </w:r>
      <w:r w:rsidRPr="00372376">
        <w:rPr>
          <w:rFonts w:ascii="Times New Roman" w:hAnsi="Times New Roman"/>
          <w:lang w:val="ru-RU"/>
        </w:rPr>
        <w:t xml:space="preserve"> государственной гражданской службы Российской Федерации Инспекции Федеральной  налоговой службы по г. Орску Оренбургской области: </w:t>
      </w:r>
    </w:p>
    <w:p w:rsidR="00B936C8" w:rsidRPr="00372376" w:rsidRDefault="00B936C8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0"/>
        <w:gridCol w:w="4526"/>
        <w:gridCol w:w="1781"/>
      </w:tblGrid>
      <w:tr w:rsidR="00155DD1" w:rsidRPr="00372376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372376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372376">
              <w:rPr>
                <w:rFonts w:ascii="Times New Roman" w:hAnsi="Times New Roman"/>
                <w:b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372376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372376">
              <w:rPr>
                <w:rFonts w:ascii="Times New Roman" w:hAnsi="Times New Roman"/>
                <w:b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372376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372376">
              <w:rPr>
                <w:rFonts w:ascii="Times New Roman" w:hAnsi="Times New Roman"/>
                <w:b/>
              </w:rPr>
              <w:t>Количество</w:t>
            </w:r>
          </w:p>
          <w:p w:rsidR="00155DD1" w:rsidRPr="00372376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372376">
              <w:rPr>
                <w:rFonts w:ascii="Times New Roman" w:hAnsi="Times New Roman"/>
                <w:b/>
              </w:rPr>
              <w:t>единиц</w:t>
            </w:r>
          </w:p>
        </w:tc>
      </w:tr>
      <w:tr w:rsidR="00155DD1" w:rsidRPr="00372376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372376" w:rsidRDefault="00F42462" w:rsidP="005401E8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 w:rsidR="005401E8" w:rsidRPr="00372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камеральных проверок №5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372376" w:rsidRDefault="00F42462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r w:rsidR="004459E4" w:rsidRPr="00372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государственный налоговый инспектор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372376" w:rsidRDefault="00EA73AA" w:rsidP="0080246B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155DD1" w:rsidRPr="00372376" w:rsidRDefault="00155DD1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155DD1" w:rsidRPr="00372376" w:rsidRDefault="00155DD1" w:rsidP="0080246B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372376">
        <w:rPr>
          <w:rFonts w:ascii="Times New Roman" w:hAnsi="Times New Roman"/>
          <w:lang w:val="ru-RU"/>
        </w:rPr>
        <w:t>: 462411 ИФНС России по г. Орску  Оренбургской области, адрес: Оренбургская область, г. Орск  ул. Станиславского, 49; зал  заседаний  № 404.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27"/>
      </w:tblGrid>
      <w:tr w:rsidR="00F42462" w:rsidRPr="00372376" w:rsidTr="008E02C2">
        <w:trPr>
          <w:trHeight w:val="600"/>
        </w:trPr>
        <w:tc>
          <w:tcPr>
            <w:tcW w:w="5040" w:type="dxa"/>
            <w:vAlign w:val="center"/>
          </w:tcPr>
          <w:p w:rsidR="00F42462" w:rsidRPr="00372376" w:rsidRDefault="00F42462" w:rsidP="008E02C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F42462" w:rsidRPr="00372376" w:rsidRDefault="00F42462" w:rsidP="008E02C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6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F42462" w:rsidRPr="00372376" w:rsidTr="008E02C2">
        <w:trPr>
          <w:trHeight w:val="830"/>
        </w:trPr>
        <w:tc>
          <w:tcPr>
            <w:tcW w:w="5040" w:type="dxa"/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</w:rPr>
            </w:pPr>
            <w:r w:rsidRPr="00372376">
              <w:rPr>
                <w:rFonts w:ascii="Times New Roman" w:hAnsi="Times New Roman"/>
              </w:rPr>
              <w:t>4541 руб.</w:t>
            </w:r>
          </w:p>
        </w:tc>
      </w:tr>
      <w:tr w:rsidR="00F42462" w:rsidRPr="00372376" w:rsidTr="008E02C2">
        <w:trPr>
          <w:trHeight w:val="91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</w:t>
            </w:r>
            <w:r w:rsidR="00737AFA" w:rsidRPr="00372376">
              <w:rPr>
                <w:rFonts w:ascii="Times New Roman" w:hAnsi="Times New Roman"/>
                <w:lang w:val="ru-RU"/>
              </w:rPr>
              <w:t xml:space="preserve"> *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1 класса</w:t>
            </w:r>
          </w:p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1515 руб.</w:t>
            </w:r>
          </w:p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2 класса</w:t>
            </w:r>
          </w:p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1263 руб.</w:t>
            </w:r>
          </w:p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1179руб.</w:t>
            </w:r>
          </w:p>
        </w:tc>
      </w:tr>
      <w:tr w:rsidR="00F42462" w:rsidRPr="00372376" w:rsidTr="008E02C2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  <w:r w:rsidR="00737AFA" w:rsidRPr="0037237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</w:rPr>
            </w:pPr>
            <w:r w:rsidRPr="00372376">
              <w:rPr>
                <w:rFonts w:ascii="Times New Roman" w:hAnsi="Times New Roman"/>
              </w:rPr>
              <w:t>свыше 15 лет – 30%</w:t>
            </w:r>
          </w:p>
        </w:tc>
      </w:tr>
      <w:tr w:rsidR="00F42462" w:rsidRPr="00372376" w:rsidTr="008E02C2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372376" w:rsidRDefault="00F42462" w:rsidP="008E02C2">
            <w:pPr>
              <w:pStyle w:val="a7"/>
              <w:jc w:val="center"/>
              <w:rPr>
                <w:rFonts w:ascii="Times New Roman" w:hAnsi="Times New Roman"/>
              </w:rPr>
            </w:pPr>
            <w:r w:rsidRPr="00372376">
              <w:rPr>
                <w:rFonts w:ascii="Times New Roman" w:hAnsi="Times New Roman"/>
              </w:rPr>
              <w:t>60 - 90 % должностного оклада</w:t>
            </w:r>
          </w:p>
        </w:tc>
      </w:tr>
      <w:tr w:rsidR="00F42462" w:rsidRPr="00372376" w:rsidTr="008E02C2">
        <w:trPr>
          <w:trHeight w:val="819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F42462" w:rsidRPr="00372376" w:rsidTr="008E02C2">
        <w:trPr>
          <w:trHeight w:val="533"/>
        </w:trPr>
        <w:tc>
          <w:tcPr>
            <w:tcW w:w="5040" w:type="dxa"/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</w:rPr>
            </w:pPr>
            <w:r w:rsidRPr="00372376">
              <w:rPr>
                <w:rFonts w:ascii="Times New Roman" w:hAnsi="Times New Roman"/>
              </w:rPr>
              <w:t>Ежемесячное денежное поощрение</w:t>
            </w:r>
          </w:p>
        </w:tc>
        <w:tc>
          <w:tcPr>
            <w:tcW w:w="4527" w:type="dxa"/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</w:rPr>
            </w:pPr>
            <w:r w:rsidRPr="00372376">
              <w:rPr>
                <w:rFonts w:ascii="Times New Roman" w:hAnsi="Times New Roman"/>
              </w:rPr>
              <w:t>1 должностной оклад</w:t>
            </w:r>
          </w:p>
        </w:tc>
      </w:tr>
      <w:tr w:rsidR="00F42462" w:rsidRPr="00372376" w:rsidTr="008E02C2">
        <w:trPr>
          <w:trHeight w:val="857"/>
        </w:trPr>
        <w:tc>
          <w:tcPr>
            <w:tcW w:w="5040" w:type="dxa"/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</w:rPr>
            </w:pPr>
            <w:r w:rsidRPr="00372376">
              <w:rPr>
                <w:rFonts w:ascii="Times New Roman" w:hAnsi="Times New Roman"/>
              </w:rPr>
              <w:t>2 месячных оклада денежного содержания</w:t>
            </w:r>
          </w:p>
        </w:tc>
      </w:tr>
      <w:tr w:rsidR="00F42462" w:rsidRPr="00372376" w:rsidTr="008E02C2">
        <w:trPr>
          <w:trHeight w:val="739"/>
        </w:trPr>
        <w:tc>
          <w:tcPr>
            <w:tcW w:w="5040" w:type="dxa"/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</w:rPr>
            </w:pPr>
            <w:r w:rsidRPr="00372376">
              <w:rPr>
                <w:rFonts w:ascii="Times New Roman" w:hAnsi="Times New Roman"/>
              </w:rPr>
              <w:t>Материальной помощи</w:t>
            </w:r>
          </w:p>
        </w:tc>
        <w:tc>
          <w:tcPr>
            <w:tcW w:w="4527" w:type="dxa"/>
            <w:vAlign w:val="center"/>
          </w:tcPr>
          <w:p w:rsidR="00F42462" w:rsidRPr="00372376" w:rsidRDefault="00F42462" w:rsidP="008E02C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372376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37AFA" w:rsidRPr="00372376" w:rsidRDefault="00737AFA" w:rsidP="00737AFA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* - Указанные выплаты выплачиваются при наступлении права на них.</w:t>
      </w:r>
    </w:p>
    <w:p w:rsidR="008307E9" w:rsidRPr="00372376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Должностные обязанности, </w:t>
      </w:r>
      <w:r w:rsidR="00F42462" w:rsidRPr="00372376">
        <w:rPr>
          <w:rFonts w:ascii="Times New Roman" w:hAnsi="Times New Roman"/>
          <w:lang w:val="ru-RU"/>
        </w:rPr>
        <w:t>права и ответственность старшего</w:t>
      </w:r>
      <w:r w:rsidRPr="00372376">
        <w:rPr>
          <w:rFonts w:ascii="Times New Roman" w:hAnsi="Times New Roman"/>
          <w:lang w:val="ru-RU"/>
        </w:rPr>
        <w:t xml:space="preserve"> государственного налогового инспектора,</w:t>
      </w:r>
      <w:r w:rsidR="005C1125" w:rsidRPr="00372376">
        <w:rPr>
          <w:rFonts w:ascii="Times New Roman" w:hAnsi="Times New Roman"/>
          <w:lang w:val="ru-RU"/>
        </w:rPr>
        <w:t xml:space="preserve"> </w:t>
      </w:r>
      <w:r w:rsidRPr="00372376">
        <w:rPr>
          <w:rFonts w:ascii="Times New Roman" w:hAnsi="Times New Roman"/>
          <w:lang w:val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372376">
          <w:rPr>
            <w:rStyle w:val="af1"/>
            <w:rFonts w:ascii="Times New Roman" w:hAnsi="Times New Roman"/>
            <w:color w:val="auto"/>
            <w:u w:val="none"/>
            <w:lang w:val="ru-RU"/>
          </w:rPr>
          <w:t>статьями 14</w:t>
        </w:r>
      </w:hyperlink>
      <w:r w:rsidRPr="00372376">
        <w:rPr>
          <w:rFonts w:ascii="Times New Roman" w:hAnsi="Times New Roman"/>
          <w:lang w:val="ru-RU"/>
        </w:rPr>
        <w:t xml:space="preserve">, </w:t>
      </w:r>
      <w:hyperlink r:id="rId8" w:history="1">
        <w:r w:rsidRPr="00372376">
          <w:rPr>
            <w:rStyle w:val="af1"/>
            <w:rFonts w:ascii="Times New Roman" w:hAnsi="Times New Roman"/>
            <w:color w:val="auto"/>
            <w:u w:val="none"/>
            <w:lang w:val="ru-RU"/>
          </w:rPr>
          <w:t>15</w:t>
        </w:r>
      </w:hyperlink>
      <w:r w:rsidRPr="00372376">
        <w:rPr>
          <w:rFonts w:ascii="Times New Roman" w:hAnsi="Times New Roman"/>
          <w:lang w:val="ru-RU"/>
        </w:rPr>
        <w:t xml:space="preserve">, </w:t>
      </w:r>
      <w:hyperlink r:id="rId9" w:history="1">
        <w:r w:rsidRPr="00372376">
          <w:rPr>
            <w:rStyle w:val="af1"/>
            <w:rFonts w:ascii="Times New Roman" w:hAnsi="Times New Roman"/>
            <w:color w:val="auto"/>
            <w:u w:val="none"/>
            <w:lang w:val="ru-RU"/>
          </w:rPr>
          <w:t>17</w:t>
        </w:r>
      </w:hyperlink>
      <w:r w:rsidRPr="00372376">
        <w:rPr>
          <w:rFonts w:ascii="Times New Roman" w:hAnsi="Times New Roman"/>
          <w:lang w:val="ru-RU"/>
        </w:rPr>
        <w:t xml:space="preserve">, </w:t>
      </w:r>
      <w:hyperlink r:id="rId10" w:history="1">
        <w:r w:rsidRPr="00372376">
          <w:rPr>
            <w:rStyle w:val="af1"/>
            <w:rFonts w:ascii="Times New Roman" w:hAnsi="Times New Roman"/>
            <w:color w:val="auto"/>
            <w:u w:val="none"/>
            <w:lang w:val="ru-RU"/>
          </w:rPr>
          <w:t>18</w:t>
        </w:r>
      </w:hyperlink>
      <w:r w:rsidRPr="00372376">
        <w:rPr>
          <w:rFonts w:ascii="Times New Roman" w:hAnsi="Times New Roman"/>
          <w:lang w:val="ru-RU"/>
        </w:rPr>
        <w:t xml:space="preserve"> Федерального закона от 27 июля 2004 года №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8307E9" w:rsidRPr="00372376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8307E9" w:rsidRPr="00372376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8307E9" w:rsidRPr="00372376" w:rsidRDefault="008307E9" w:rsidP="00C6576C">
      <w:pPr>
        <w:jc w:val="both"/>
        <w:rPr>
          <w:rFonts w:ascii="Times New Roman" w:hAnsi="Times New Roman"/>
          <w:lang w:val="ru-RU"/>
        </w:rPr>
      </w:pPr>
    </w:p>
    <w:p w:rsidR="00C6576C" w:rsidRPr="00372376" w:rsidRDefault="008307E9" w:rsidP="00C6576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b/>
          <w:lang w:val="ru-RU"/>
        </w:rPr>
        <w:t xml:space="preserve">Требования, предъявляемые к претендентам на замещение должности </w:t>
      </w:r>
      <w:r w:rsidR="00F42462" w:rsidRPr="00372376">
        <w:rPr>
          <w:rFonts w:ascii="Times New Roman" w:hAnsi="Times New Roman"/>
          <w:b/>
          <w:lang w:val="ru-RU"/>
        </w:rPr>
        <w:t>старшего</w:t>
      </w:r>
      <w:r w:rsidRPr="00372376">
        <w:rPr>
          <w:rFonts w:ascii="Times New Roman" w:hAnsi="Times New Roman"/>
          <w:b/>
          <w:lang w:val="ru-RU"/>
        </w:rPr>
        <w:t xml:space="preserve"> государственного налогового инспектора </w:t>
      </w:r>
      <w:r w:rsidR="005C1125" w:rsidRPr="00372376">
        <w:rPr>
          <w:rFonts w:ascii="Times New Roman" w:hAnsi="Times New Roman"/>
          <w:b/>
          <w:lang w:val="ru-RU"/>
        </w:rPr>
        <w:t xml:space="preserve"> </w:t>
      </w:r>
      <w:r w:rsidRPr="00372376">
        <w:rPr>
          <w:rFonts w:ascii="Times New Roman" w:hAnsi="Times New Roman"/>
          <w:b/>
          <w:lang w:val="ru-RU"/>
        </w:rPr>
        <w:t>: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1.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>Наличие высшего образования по специальности, направлению подготовки: «Государственное и муниципальное правление»,«Государственный аудит», «Экономика», «Финансы и кредит», «Менеджмент», «Управление персоналом», «Юриспруденция».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spacing w:val="-2"/>
          <w:lang w:val="ru-RU"/>
        </w:rPr>
        <w:t>2.</w:t>
      </w:r>
      <w:r w:rsidRPr="00372376">
        <w:rPr>
          <w:rFonts w:ascii="Times New Roman" w:hAnsi="Times New Roman"/>
          <w:spacing w:val="-2"/>
        </w:rPr>
        <w:t> </w:t>
      </w:r>
      <w:r w:rsidRPr="00372376">
        <w:rPr>
          <w:rFonts w:ascii="Times New Roman" w:hAnsi="Times New Roman"/>
          <w:lang w:val="ru-RU"/>
        </w:rPr>
        <w:t>Без предъявлений требований к стажу.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372376">
        <w:rPr>
          <w:rFonts w:ascii="Times New Roman" w:hAnsi="Times New Roman"/>
          <w:lang w:val="ru-RU"/>
        </w:rPr>
        <w:t>3.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>Наличие базовых</w:t>
      </w:r>
      <w:r w:rsidRPr="00372376">
        <w:rPr>
          <w:rFonts w:ascii="Times New Roman" w:hAnsi="Times New Roman"/>
          <w:spacing w:val="-2"/>
          <w:lang w:val="ru-RU"/>
        </w:rPr>
        <w:t xml:space="preserve"> знаний:</w:t>
      </w:r>
    </w:p>
    <w:p w:rsidR="00AC1B75" w:rsidRPr="00372376" w:rsidRDefault="00AC1B75" w:rsidP="00AC1B7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знание государственного языка Российской Федерации (русского языка); </w:t>
      </w:r>
    </w:p>
    <w:p w:rsidR="00AC1B75" w:rsidRPr="00372376" w:rsidRDefault="00AC1B75" w:rsidP="00AC1B7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AC1B75" w:rsidRPr="00372376" w:rsidRDefault="00AC1B75" w:rsidP="00AC1B7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знания и умения в области информационно-коммуникационных технологий; 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372376">
        <w:rPr>
          <w:rFonts w:ascii="Times New Roman" w:hAnsi="Times New Roman"/>
          <w:lang w:val="ru-RU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4.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>Наличие профессиональных знаний: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4.1.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>В сфере законодательства Российской Федерации: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1. Налоговый кодекс Российской Федерации;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4. Федеральный закон Российской Федерации от 27 июля 2006 г. №152-ФЗ «О персональных данных»; 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5. Федеральный закон Российской Федерации от 6 апреля 2011 г. № 63-ФЗ «Об электронной подписи»; 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AC1B75" w:rsidRPr="00372376" w:rsidRDefault="00AC1B75" w:rsidP="00AC1B75">
      <w:pPr>
        <w:pStyle w:val="Default"/>
        <w:jc w:val="both"/>
        <w:rPr>
          <w:rFonts w:ascii="Times New Roman" w:hAnsi="Times New Roman"/>
          <w:color w:val="auto"/>
          <w:lang w:val="ru-RU"/>
        </w:rPr>
      </w:pPr>
      <w:r w:rsidRPr="00372376">
        <w:rPr>
          <w:rFonts w:ascii="Times New Roman" w:hAnsi="Times New Roman"/>
          <w:color w:val="auto"/>
          <w:lang w:val="ru-RU"/>
        </w:rPr>
        <w:t xml:space="preserve">            9. Федеральный закон от 27 июля 2004 г. № 79-ФЗ «О государственной гражданской службе Российской Федерации». 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lastRenderedPageBreak/>
        <w:t>Гражданский кодекс Российской Федерации (часть первая)                           от 30 ноября 1994 г. № 51-ФЗ;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Семейный кодекс Российской Федерации «Семейный кодекс Российской Федерации»;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1 апреля 1996 г. № 27-ФЗ «Об индивидуальном (персонифицированном) учете в системе обязательного пенсионного страхования»;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24 июля 1998 г. № 125-ФЗ «Об обязательном социальном страховании от несчастных случаев на производстве и профессиональных заболеваний»;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16 июля 1999 г. № 165-ФЗ «Об основах обязательного социального страхования»;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27 ноября 2001 г. № 155-ФЗ   «О дополнительном социальном обеспечении членов летных экипажей воздушных судов гражданской авиации»;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15 декабря 2001 г. № 167-ФЗ  «Об обязательном пенсионном страховании в Российской Федерации»;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29 декабря 2006 г. № 255-ФЗ «Об обязательном социальном страховании на случай временной нетрудоспособности и в связи с материнством»;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10 мая 2010 г. № 84-ФЗ  «О дополнительном социальном обеспечении отдельных категорий работников организаций угольной промышленности»;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29 ноября 2010 г. № 326-ФЗ «Об обязательном медицинском страховании в Российской федерации»;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от 28 декабря 2013 г. № 400-ФЗ «О страховых пенсиях»;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Федеральный закон Российской Федерации от 27 июля 2006 г. №149-ФЗ «Об информации, информационных технологиях и о защите информации»;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приказ Минфина от 31 октября 2000 г. № 94н «Об утверждении плана счетов бухгалтерского учета финансово-хозяйственной деятельности организаций и инструкции по его применению»;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приказ Минфина от 2 июля 2010 г. № 66н «О формах бухгалтерской отчетности организаций»;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 xml:space="preserve">приказ Минфина России № 65н, ФНС России от 30 июня 2008 г. № ММ-3-1/295@ “Об утверждении периодичности, сроков и формы представления информации в </w:t>
      </w:r>
      <w:r w:rsidRPr="00372376">
        <w:rPr>
          <w:rFonts w:ascii="Times New Roman" w:hAnsi="Times New Roman"/>
          <w:szCs w:val="24"/>
          <w:lang w:val="ru-RU"/>
        </w:rPr>
        <w:lastRenderedPageBreak/>
        <w:t xml:space="preserve">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 г. № 410” 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приказ Минфина России от 30 марта 2001 г. № 26н «Об утверждении Положения по бухгалтерскому учету «Учет основных средств» ПБУ 6/01;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приказ Минфина России от 13 октября 2003 г. № 91н «Об утверждении Методических указаний по бухгалтерскому учету основных средств»;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>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 xml:space="preserve">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 xml:space="preserve">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 35796) в редакции приказа ФНС России от 25 ноября 2015 № ММВ-7-11/544@ 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 xml:space="preserve">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 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 xml:space="preserve">приказ ФНС России от 30 октября 2015 г. № ММВ-7-11/485@ “Об утверждении формы сведений о доходах физического лица, порядка заполнения и формата ее представления в электронной форме” 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 xml:space="preserve">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 </w:t>
      </w:r>
    </w:p>
    <w:p w:rsidR="00AC1B75" w:rsidRPr="00372376" w:rsidRDefault="00AC1B75" w:rsidP="00AC1B75">
      <w:pPr>
        <w:pStyle w:val="af8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372376">
        <w:rPr>
          <w:rFonts w:ascii="Times New Roman" w:hAnsi="Times New Roman"/>
          <w:szCs w:val="24"/>
          <w:lang w:val="ru-RU"/>
        </w:rPr>
        <w:t xml:space="preserve">приказ ФНС России от 17 сентября 2007 г. № ММ-3-09/536@ «Об утверждении форм сведений, предусмотренных статьей 85 Налогового кодекса Российской Федерации» (в ред. приказа ФНС России от 12 января2015 № ММВ-7-11/2@ «О внесении изменений в приказ ФНС России от 17 сентября 2007 № ММ-3-09/536@ 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4.2.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>Иные профессиональные знания: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основы налогообложения;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основы финансовых и кредитных отношений;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общие положения о налоговом контроле;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принципы формирования бюджетной системы РФ;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принципы формирования налоговой системы РФ;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порядок проведения мероприятий налогового контроля;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принципы налогового администрирования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372376">
        <w:rPr>
          <w:rFonts w:ascii="Times New Roman" w:hAnsi="Times New Roman"/>
          <w:spacing w:val="-2"/>
          <w:lang w:val="ru-RU"/>
        </w:rPr>
        <w:t>5.</w:t>
      </w:r>
      <w:r w:rsidRPr="00372376">
        <w:rPr>
          <w:rFonts w:ascii="Times New Roman" w:hAnsi="Times New Roman"/>
          <w:spacing w:val="-2"/>
        </w:rPr>
        <w:t> </w:t>
      </w:r>
      <w:r w:rsidRPr="00372376">
        <w:rPr>
          <w:rFonts w:ascii="Times New Roman" w:hAnsi="Times New Roman"/>
          <w:spacing w:val="-2"/>
          <w:lang w:val="ru-RU"/>
        </w:rPr>
        <w:t>Наличие функциональных знаний: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принципы, методы, технологии и механизмы осуществления контроля (надзора);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виды, назначение и технологии организации проверочных процедур;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понятие единого реестра проверок, процедура его формирования;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институт предварительной проверки жалобы и иной информации, поступившей в контрольно-надзорный орган;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процедура организации проверки: порядок, этапы, инструменты проведения;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ограничения при проведении проверочных процедур;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меры, принимаемые по результатам проверки;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lastRenderedPageBreak/>
        <w:t>6.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 xml:space="preserve">Наличие базовых умений: 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умение мыслить системно (стратегически);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умение планировать, рационально использовать служебное время и достигать результата;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коммуникативные умения;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умение управлять изменениями.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7.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>Наличие профессиональных умений: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8.</w:t>
      </w: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>Наличие функциональных умений: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проведение камеральных проверок;</w:t>
      </w:r>
    </w:p>
    <w:p w:rsidR="00AC1B75" w:rsidRPr="00372376" w:rsidRDefault="00AC1B75" w:rsidP="00AC1B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осуществление контроля исполнения предписаний, решений и других распорядительных документов.</w:t>
      </w:r>
    </w:p>
    <w:p w:rsidR="00AC1B75" w:rsidRPr="00372376" w:rsidRDefault="00AC1B75" w:rsidP="00F8367F">
      <w:pPr>
        <w:widowControl w:val="0"/>
        <w:ind w:firstLine="709"/>
        <w:jc w:val="both"/>
        <w:rPr>
          <w:rFonts w:ascii="Times New Roman" w:hAnsi="Times New Roman"/>
          <w:lang w:val="ru-RU"/>
        </w:rPr>
      </w:pPr>
    </w:p>
    <w:p w:rsidR="0018420C" w:rsidRPr="00372376" w:rsidRDefault="0018420C" w:rsidP="00F8367F">
      <w:pPr>
        <w:jc w:val="both"/>
        <w:rPr>
          <w:rFonts w:ascii="Times New Roman" w:hAnsi="Times New Roman"/>
          <w:b/>
          <w:lang w:val="ru-RU"/>
        </w:rPr>
      </w:pPr>
      <w:r w:rsidRPr="00372376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Гражданский служащий, изъявивший желание участвовать в конкурсе и замещающий должность гражданской службы в ИФНС России по г.Орску Оренбургской области, представляет в отдел кадров и безопасности заявление на имя начальника ИФНС России по г.Орску Оренбургской области. 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 и безопасности :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а) личное заявление на имя начальника ИФНС России по г.Орску Оренбургской области;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фотографией по форме, утвержденной распоряжением Правительства Российской Федерации от 26 мая 2005 года  № 667-р (в редакции распоряжения Правительства РФ от 16.10.2007   № 1428-р)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Гражданин, изъявивший желание участвовать в конкурсе, представляет в отдел кадров и безопасности,   следующие документы: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а) личное заявление на имя  начальника ИФНС России по г. Орску Оренбургской области;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б) собственноручно заполненную и подписанную анкету с фотографией по форме,  утвержденной распоряжением Правительства Российской Федерации от  26 мая 2005 года № 667-р (в редакции распоряжения Правительства РФ от 16.10.2007 № 1428-р), 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8059C" w:rsidRPr="00372376" w:rsidRDefault="0048059C" w:rsidP="0048059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 </w:t>
      </w:r>
      <w:r w:rsidRPr="00372376">
        <w:rPr>
          <w:rFonts w:ascii="Times New Roman" w:hAnsi="Times New Roman"/>
          <w:lang w:val="ru-RU"/>
        </w:rPr>
        <w:tab/>
        <w:t xml:space="preserve"> г) документы, подтверждающие необходимое профессиональное образование, квалификацию и стаж работы:</w:t>
      </w:r>
    </w:p>
    <w:p w:rsidR="0048059C" w:rsidRPr="00372376" w:rsidRDefault="0048059C" w:rsidP="0048059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lastRenderedPageBreak/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8059C" w:rsidRPr="00372376" w:rsidRDefault="0048059C" w:rsidP="0048059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001-ГС/у;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8059C" w:rsidRPr="00372376" w:rsidRDefault="0048059C" w:rsidP="0048059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Документы представляются лично, посредством направления по почте или в электронном виде с использованием информационной системы в области государственной службы в сети «Интернет».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Документы, необходимые для участия в конкурсе, представляются в отдел кадров и безопасности в течение 21 дня со дня размещения объявления об их приеме.     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1" w:history="1">
        <w:r w:rsidRPr="00372376">
          <w:rPr>
            <w:rFonts w:ascii="Times New Roman" w:hAnsi="Times New Roman"/>
            <w:lang w:val="ru-RU"/>
          </w:rPr>
          <w:t>законодательством</w:t>
        </w:r>
      </w:hyperlink>
      <w:r w:rsidRPr="00372376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В ходе проведения конкурса,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которой, претендуют кандидаты).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 ИФНС России по г.Орску Оренбургской области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8059C" w:rsidRPr="00372376" w:rsidRDefault="0048059C" w:rsidP="0048059C">
      <w:pPr>
        <w:ind w:firstLine="708"/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Информация о результатах конкурса в 7-дневный срок размещается на сайте Управления в  сети Интернет и на сайте государственной  информационной системы в области государственной службы.</w:t>
      </w:r>
    </w:p>
    <w:p w:rsidR="0018420C" w:rsidRPr="00372376" w:rsidRDefault="0048059C" w:rsidP="0048059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 w:rsidR="0097728F" w:rsidRPr="00372376">
        <w:rPr>
          <w:rFonts w:ascii="Times New Roman" w:hAnsi="Times New Roman"/>
          <w:lang w:val="ru-RU"/>
        </w:rPr>
        <w:t xml:space="preserve">  </w:t>
      </w:r>
    </w:p>
    <w:p w:rsidR="00716244" w:rsidRPr="00372376" w:rsidRDefault="00716244" w:rsidP="00C6576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b/>
          <w:lang w:val="ru-RU"/>
        </w:rPr>
        <w:lastRenderedPageBreak/>
        <w:t xml:space="preserve">Начало приема документов </w:t>
      </w:r>
      <w:r w:rsidRPr="00372376">
        <w:rPr>
          <w:rFonts w:ascii="Times New Roman" w:hAnsi="Times New Roman"/>
          <w:lang w:val="ru-RU"/>
        </w:rPr>
        <w:t>для участия в конкурсе в 08.30 “</w:t>
      </w:r>
      <w:r w:rsidR="005401E8" w:rsidRPr="00372376">
        <w:rPr>
          <w:rFonts w:ascii="Times New Roman" w:hAnsi="Times New Roman"/>
          <w:lang w:val="ru-RU"/>
        </w:rPr>
        <w:t>07” декабря</w:t>
      </w:r>
      <w:r w:rsidR="004E6C39" w:rsidRPr="00372376">
        <w:rPr>
          <w:rFonts w:ascii="Times New Roman" w:hAnsi="Times New Roman"/>
          <w:lang w:val="ru-RU"/>
        </w:rPr>
        <w:t xml:space="preserve"> </w:t>
      </w:r>
      <w:r w:rsidRPr="00372376">
        <w:rPr>
          <w:rFonts w:ascii="Times New Roman" w:hAnsi="Times New Roman"/>
          <w:lang w:val="ru-RU"/>
        </w:rPr>
        <w:t xml:space="preserve">2017г., </w:t>
      </w:r>
      <w:r w:rsidRPr="00372376">
        <w:rPr>
          <w:rFonts w:ascii="Times New Roman" w:hAnsi="Times New Roman"/>
          <w:b/>
          <w:lang w:val="ru-RU"/>
        </w:rPr>
        <w:t>окончания</w:t>
      </w:r>
      <w:r w:rsidR="005401E8" w:rsidRPr="00372376">
        <w:rPr>
          <w:rFonts w:ascii="Times New Roman" w:hAnsi="Times New Roman"/>
          <w:lang w:val="ru-RU"/>
        </w:rPr>
        <w:t xml:space="preserve"> - в 17.30  "27” декабря</w:t>
      </w:r>
      <w:r w:rsidR="00CE394D" w:rsidRPr="00372376">
        <w:rPr>
          <w:rFonts w:ascii="Times New Roman" w:hAnsi="Times New Roman"/>
          <w:lang w:val="ru-RU"/>
        </w:rPr>
        <w:t xml:space="preserve"> </w:t>
      </w:r>
      <w:r w:rsidRPr="00372376">
        <w:rPr>
          <w:rFonts w:ascii="Times New Roman" w:hAnsi="Times New Roman"/>
          <w:lang w:val="ru-RU"/>
        </w:rPr>
        <w:t xml:space="preserve"> 2017 г.</w:t>
      </w:r>
    </w:p>
    <w:p w:rsidR="00123E8A" w:rsidRPr="00372376" w:rsidRDefault="00716244" w:rsidP="00123E8A">
      <w:pPr>
        <w:pStyle w:val="ConsNormal"/>
        <w:widowControl/>
        <w:spacing w:after="0"/>
        <w:ind w:right="0" w:firstLine="709"/>
        <w:jc w:val="both"/>
        <w:rPr>
          <w:rFonts w:ascii="Times New Roman" w:hAnsi="Times New Roman" w:cs="Times New Roman"/>
          <w:lang w:val="ru-RU"/>
        </w:rPr>
      </w:pPr>
      <w:r w:rsidRPr="00372376">
        <w:rPr>
          <w:rFonts w:ascii="Times New Roman" w:hAnsi="Times New Roman" w:cs="Times New Roman"/>
          <w:lang w:val="ru-RU"/>
        </w:rPr>
        <w:t xml:space="preserve">Предполагаемая </w:t>
      </w:r>
      <w:r w:rsidR="004464F4" w:rsidRPr="00372376">
        <w:rPr>
          <w:rFonts w:ascii="Times New Roman" w:hAnsi="Times New Roman" w:cs="Times New Roman"/>
          <w:lang w:val="ru-RU"/>
        </w:rPr>
        <w:t xml:space="preserve">дата проведения конкурса </w:t>
      </w:r>
      <w:r w:rsidRPr="00372376">
        <w:rPr>
          <w:rFonts w:ascii="Times New Roman" w:hAnsi="Times New Roman" w:cs="Times New Roman"/>
          <w:lang w:val="ru-RU"/>
        </w:rPr>
        <w:t xml:space="preserve"> “</w:t>
      </w:r>
      <w:r w:rsidR="005401E8" w:rsidRPr="00372376">
        <w:rPr>
          <w:rFonts w:ascii="Times New Roman" w:hAnsi="Times New Roman" w:cs="Times New Roman"/>
          <w:lang w:val="ru-RU"/>
        </w:rPr>
        <w:t>16</w:t>
      </w:r>
      <w:r w:rsidRPr="00372376">
        <w:rPr>
          <w:rFonts w:ascii="Times New Roman" w:hAnsi="Times New Roman" w:cs="Times New Roman"/>
          <w:lang w:val="ru-RU"/>
        </w:rPr>
        <w:t xml:space="preserve">” </w:t>
      </w:r>
      <w:r w:rsidR="005401E8" w:rsidRPr="00372376">
        <w:rPr>
          <w:rFonts w:ascii="Times New Roman" w:hAnsi="Times New Roman" w:cs="Times New Roman"/>
          <w:lang w:val="ru-RU"/>
        </w:rPr>
        <w:t>января</w:t>
      </w:r>
      <w:r w:rsidR="00EA6376" w:rsidRPr="00372376">
        <w:rPr>
          <w:rFonts w:ascii="Times New Roman" w:hAnsi="Times New Roman" w:cs="Times New Roman"/>
          <w:lang w:val="ru-RU"/>
        </w:rPr>
        <w:t xml:space="preserve"> </w:t>
      </w:r>
      <w:r w:rsidR="005401E8" w:rsidRPr="00372376">
        <w:rPr>
          <w:rFonts w:ascii="Times New Roman" w:hAnsi="Times New Roman" w:cs="Times New Roman"/>
          <w:lang w:val="ru-RU"/>
        </w:rPr>
        <w:t xml:space="preserve"> 2018</w:t>
      </w:r>
      <w:r w:rsidRPr="00372376">
        <w:rPr>
          <w:rFonts w:ascii="Times New Roman" w:hAnsi="Times New Roman" w:cs="Times New Roman"/>
          <w:lang w:val="ru-RU"/>
        </w:rPr>
        <w:t xml:space="preserve"> г.</w:t>
      </w:r>
      <w:r w:rsidR="004464F4" w:rsidRPr="00372376">
        <w:rPr>
          <w:rFonts w:ascii="Times New Roman" w:hAnsi="Times New Roman" w:cs="Times New Roman"/>
          <w:lang w:val="ru-RU"/>
        </w:rPr>
        <w:t xml:space="preserve"> в 10.00 </w:t>
      </w:r>
      <w:r w:rsidRPr="00372376">
        <w:rPr>
          <w:rFonts w:ascii="Times New Roman" w:hAnsi="Times New Roman" w:cs="Times New Roman"/>
          <w:lang w:val="ru-RU"/>
        </w:rPr>
        <w:t xml:space="preserve"> по адресу: 462411 г. Орск, ул. Станиславского 49 ИФНС России по г.Орску Оренбургской области,  зал заседаний  № 404.</w:t>
      </w:r>
      <w:r w:rsidR="00BB5D20" w:rsidRPr="00372376">
        <w:rPr>
          <w:rFonts w:ascii="Times New Roman" w:hAnsi="Times New Roman" w:cs="Times New Roman"/>
          <w:lang w:val="ru-RU"/>
        </w:rPr>
        <w:t xml:space="preserve"> </w:t>
      </w:r>
    </w:p>
    <w:p w:rsidR="00BB5D20" w:rsidRPr="00372376" w:rsidRDefault="00BB5D20" w:rsidP="00123E8A">
      <w:pPr>
        <w:pStyle w:val="ConsNormal"/>
        <w:widowControl/>
        <w:spacing w:after="0"/>
        <w:ind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2376">
        <w:rPr>
          <w:rFonts w:ascii="Times New Roman" w:hAnsi="Times New Roman" w:cs="Times New Roman"/>
          <w:sz w:val="24"/>
          <w:szCs w:val="24"/>
          <w:lang w:val="ru-RU"/>
        </w:rPr>
        <w:t xml:space="preserve">Не позднее, чем за 15 дней до начала второго этапа конкурса  гражданам (гражданским служащим), допущенным к участию в конкурсе, направляется сообщение о дате, месте и времени его проведения. </w:t>
      </w:r>
    </w:p>
    <w:p w:rsidR="00716244" w:rsidRPr="00372376" w:rsidRDefault="00716244" w:rsidP="00C6576C">
      <w:pPr>
        <w:jc w:val="both"/>
        <w:rPr>
          <w:rFonts w:ascii="Times New Roman" w:hAnsi="Times New Roman"/>
          <w:lang w:val="ru-RU"/>
        </w:rPr>
      </w:pPr>
    </w:p>
    <w:p w:rsidR="00716244" w:rsidRPr="00372376" w:rsidRDefault="00716244" w:rsidP="00C6576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b/>
          <w:lang w:val="ru-RU"/>
        </w:rPr>
        <w:t>Адрес места приема документов</w:t>
      </w:r>
      <w:r w:rsidRPr="00372376">
        <w:rPr>
          <w:rFonts w:ascii="Times New Roman" w:hAnsi="Times New Roman"/>
          <w:lang w:val="ru-RU"/>
        </w:rPr>
        <w:t>: 462411 г. Орск, ул. Станиславского 49 ИФНС России по г.Орску Оренбургской области, каб. № 217.</w:t>
      </w:r>
    </w:p>
    <w:p w:rsidR="00716244" w:rsidRPr="00372376" w:rsidRDefault="00716244" w:rsidP="00C6576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</w:rPr>
        <w:t> </w:t>
      </w:r>
      <w:r w:rsidRPr="00372376">
        <w:rPr>
          <w:rFonts w:ascii="Times New Roman" w:hAnsi="Times New Roman"/>
          <w:lang w:val="ru-RU"/>
        </w:rPr>
        <w:t>Ответственный за прием документов  Кивгазова Оксана Викторовна</w:t>
      </w:r>
      <w:r w:rsidR="00155DD1" w:rsidRPr="00372376">
        <w:rPr>
          <w:rFonts w:ascii="Times New Roman" w:hAnsi="Times New Roman"/>
          <w:lang w:val="ru-RU"/>
        </w:rPr>
        <w:t>.</w:t>
      </w:r>
    </w:p>
    <w:p w:rsidR="00716244" w:rsidRPr="00372376" w:rsidRDefault="00716244" w:rsidP="00C6576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716244" w:rsidRPr="00372376" w:rsidRDefault="00716244" w:rsidP="00C6576C">
      <w:pPr>
        <w:jc w:val="both"/>
        <w:rPr>
          <w:rFonts w:ascii="Times New Roman" w:hAnsi="Times New Roman"/>
          <w:lang w:val="ru-RU"/>
        </w:rPr>
      </w:pPr>
    </w:p>
    <w:p w:rsidR="00716244" w:rsidRPr="00372376" w:rsidRDefault="00716244" w:rsidP="00C6576C">
      <w:pPr>
        <w:jc w:val="both"/>
        <w:rPr>
          <w:rFonts w:ascii="Times New Roman" w:hAnsi="Times New Roman"/>
          <w:lang w:val="ru-RU"/>
        </w:rPr>
      </w:pPr>
      <w:r w:rsidRPr="00372376">
        <w:rPr>
          <w:rFonts w:ascii="Times New Roman" w:hAnsi="Times New Roman"/>
          <w:b/>
          <w:lang w:val="ru-RU"/>
        </w:rPr>
        <w:t xml:space="preserve"> </w:t>
      </w:r>
      <w:r w:rsidRPr="00372376">
        <w:rPr>
          <w:rFonts w:ascii="Times New Roman" w:hAnsi="Times New Roman"/>
          <w:b/>
        </w:rPr>
        <w:t>Контактные  телефоны</w:t>
      </w:r>
      <w:r w:rsidRPr="00372376">
        <w:rPr>
          <w:rFonts w:ascii="Times New Roman" w:hAnsi="Times New Roman"/>
        </w:rPr>
        <w:t>: (3537) 23-93-78, 23-23-06</w:t>
      </w:r>
      <w:r w:rsidR="00AD79A5" w:rsidRPr="00372376">
        <w:rPr>
          <w:rFonts w:ascii="Times New Roman" w:hAnsi="Times New Roman"/>
          <w:lang w:val="ru-RU"/>
        </w:rPr>
        <w:t>.</w:t>
      </w:r>
    </w:p>
    <w:p w:rsidR="00716244" w:rsidRPr="00372376" w:rsidRDefault="00716244" w:rsidP="00C6576C">
      <w:pPr>
        <w:jc w:val="both"/>
        <w:rPr>
          <w:rFonts w:ascii="Times New Roman" w:hAnsi="Times New Roman"/>
        </w:rPr>
      </w:pPr>
    </w:p>
    <w:sectPr w:rsidR="00716244" w:rsidRPr="00372376" w:rsidSect="00845283">
      <w:headerReference w:type="even" r:id="rId12"/>
      <w:headerReference w:type="default" r:id="rId13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FBD" w:rsidRDefault="00C07FBD">
      <w:r>
        <w:separator/>
      </w:r>
    </w:p>
  </w:endnote>
  <w:endnote w:type="continuationSeparator" w:id="1">
    <w:p w:rsidR="00C07FBD" w:rsidRDefault="00C07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FBD" w:rsidRDefault="00C07FBD">
      <w:r>
        <w:separator/>
      </w:r>
    </w:p>
  </w:footnote>
  <w:footnote w:type="continuationSeparator" w:id="1">
    <w:p w:rsidR="00C07FBD" w:rsidRDefault="00C07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4844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4844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2376">
      <w:rPr>
        <w:rStyle w:val="a5"/>
        <w:noProof/>
      </w:rPr>
      <w:t>6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3539C2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5D7"/>
    <w:rsid w:val="00001A67"/>
    <w:rsid w:val="000031F1"/>
    <w:rsid w:val="00015233"/>
    <w:rsid w:val="00017E2C"/>
    <w:rsid w:val="00022C91"/>
    <w:rsid w:val="00024B86"/>
    <w:rsid w:val="0002527C"/>
    <w:rsid w:val="0002570C"/>
    <w:rsid w:val="0003116D"/>
    <w:rsid w:val="000537BA"/>
    <w:rsid w:val="0005638D"/>
    <w:rsid w:val="00065A4B"/>
    <w:rsid w:val="00073D61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20E7"/>
    <w:rsid w:val="000E403A"/>
    <w:rsid w:val="000E774F"/>
    <w:rsid w:val="000F6011"/>
    <w:rsid w:val="00101516"/>
    <w:rsid w:val="00106ACA"/>
    <w:rsid w:val="00107B72"/>
    <w:rsid w:val="00107DA7"/>
    <w:rsid w:val="0011068E"/>
    <w:rsid w:val="0011459E"/>
    <w:rsid w:val="001216C7"/>
    <w:rsid w:val="00123E8A"/>
    <w:rsid w:val="00124206"/>
    <w:rsid w:val="00134756"/>
    <w:rsid w:val="00136ED8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807E3"/>
    <w:rsid w:val="0018420C"/>
    <w:rsid w:val="001870F3"/>
    <w:rsid w:val="00187FCF"/>
    <w:rsid w:val="00194622"/>
    <w:rsid w:val="00195B81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82768"/>
    <w:rsid w:val="00292C73"/>
    <w:rsid w:val="00293032"/>
    <w:rsid w:val="00297A6A"/>
    <w:rsid w:val="002A3CCC"/>
    <w:rsid w:val="002B058D"/>
    <w:rsid w:val="002B2CC0"/>
    <w:rsid w:val="002C01A4"/>
    <w:rsid w:val="002C020E"/>
    <w:rsid w:val="002C31F4"/>
    <w:rsid w:val="002D1CB9"/>
    <w:rsid w:val="002D49A6"/>
    <w:rsid w:val="002D4BDB"/>
    <w:rsid w:val="002D75DF"/>
    <w:rsid w:val="002F01AF"/>
    <w:rsid w:val="002F491A"/>
    <w:rsid w:val="002F4ABE"/>
    <w:rsid w:val="002F549F"/>
    <w:rsid w:val="0030669A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60BFE"/>
    <w:rsid w:val="00361C95"/>
    <w:rsid w:val="00361D6E"/>
    <w:rsid w:val="00372376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7B90"/>
    <w:rsid w:val="00422630"/>
    <w:rsid w:val="00422E51"/>
    <w:rsid w:val="0043081C"/>
    <w:rsid w:val="0043089A"/>
    <w:rsid w:val="0043377C"/>
    <w:rsid w:val="00435246"/>
    <w:rsid w:val="00437663"/>
    <w:rsid w:val="0044392C"/>
    <w:rsid w:val="004459E4"/>
    <w:rsid w:val="004464F4"/>
    <w:rsid w:val="00447B1B"/>
    <w:rsid w:val="00450EF1"/>
    <w:rsid w:val="00460D6C"/>
    <w:rsid w:val="00464E8A"/>
    <w:rsid w:val="00471759"/>
    <w:rsid w:val="004762D8"/>
    <w:rsid w:val="0048059C"/>
    <w:rsid w:val="00484477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4A33"/>
    <w:rsid w:val="0053388D"/>
    <w:rsid w:val="00534825"/>
    <w:rsid w:val="00535BC4"/>
    <w:rsid w:val="0054015E"/>
    <w:rsid w:val="005401E8"/>
    <w:rsid w:val="00545721"/>
    <w:rsid w:val="00561A62"/>
    <w:rsid w:val="00563130"/>
    <w:rsid w:val="005663C7"/>
    <w:rsid w:val="00576607"/>
    <w:rsid w:val="005844A5"/>
    <w:rsid w:val="00584A2F"/>
    <w:rsid w:val="00587EAB"/>
    <w:rsid w:val="00594267"/>
    <w:rsid w:val="00595D70"/>
    <w:rsid w:val="0059664B"/>
    <w:rsid w:val="005B163E"/>
    <w:rsid w:val="005B556A"/>
    <w:rsid w:val="005B6246"/>
    <w:rsid w:val="005B727E"/>
    <w:rsid w:val="005C1125"/>
    <w:rsid w:val="005C42A1"/>
    <w:rsid w:val="005C48D6"/>
    <w:rsid w:val="005D3B9F"/>
    <w:rsid w:val="005E2E6D"/>
    <w:rsid w:val="005F14DB"/>
    <w:rsid w:val="005F559B"/>
    <w:rsid w:val="005F5E3A"/>
    <w:rsid w:val="00600DE6"/>
    <w:rsid w:val="00604C49"/>
    <w:rsid w:val="00611199"/>
    <w:rsid w:val="00611550"/>
    <w:rsid w:val="00611A7F"/>
    <w:rsid w:val="0061447B"/>
    <w:rsid w:val="00620223"/>
    <w:rsid w:val="006261F9"/>
    <w:rsid w:val="006264D1"/>
    <w:rsid w:val="00627372"/>
    <w:rsid w:val="00630ECF"/>
    <w:rsid w:val="006321DC"/>
    <w:rsid w:val="006337E8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6E06"/>
    <w:rsid w:val="00697DEF"/>
    <w:rsid w:val="006A354B"/>
    <w:rsid w:val="006A36A8"/>
    <w:rsid w:val="006A646D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B47C4"/>
    <w:rsid w:val="007E4353"/>
    <w:rsid w:val="007F1857"/>
    <w:rsid w:val="007F435D"/>
    <w:rsid w:val="007F6EC1"/>
    <w:rsid w:val="007F76A6"/>
    <w:rsid w:val="007F7E2F"/>
    <w:rsid w:val="0080246B"/>
    <w:rsid w:val="0080547B"/>
    <w:rsid w:val="0081684B"/>
    <w:rsid w:val="008269F6"/>
    <w:rsid w:val="00827B74"/>
    <w:rsid w:val="008307E9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356C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27"/>
    <w:rsid w:val="008E2A6E"/>
    <w:rsid w:val="008E78BA"/>
    <w:rsid w:val="008F2983"/>
    <w:rsid w:val="008F7B32"/>
    <w:rsid w:val="00902F5F"/>
    <w:rsid w:val="0090399D"/>
    <w:rsid w:val="00907E3B"/>
    <w:rsid w:val="00913101"/>
    <w:rsid w:val="00917A0A"/>
    <w:rsid w:val="00922F86"/>
    <w:rsid w:val="00926466"/>
    <w:rsid w:val="00927C6B"/>
    <w:rsid w:val="00936EC4"/>
    <w:rsid w:val="00936FA0"/>
    <w:rsid w:val="009416FD"/>
    <w:rsid w:val="009557AD"/>
    <w:rsid w:val="0096752C"/>
    <w:rsid w:val="0097088D"/>
    <w:rsid w:val="00976920"/>
    <w:rsid w:val="0097728F"/>
    <w:rsid w:val="00982535"/>
    <w:rsid w:val="009958FF"/>
    <w:rsid w:val="00995AFC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5063F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1B75"/>
    <w:rsid w:val="00AC4A65"/>
    <w:rsid w:val="00AD2A7D"/>
    <w:rsid w:val="00AD79A5"/>
    <w:rsid w:val="00AE120E"/>
    <w:rsid w:val="00AE6B71"/>
    <w:rsid w:val="00AF71A3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B5D20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BF74B3"/>
    <w:rsid w:val="00C07FBD"/>
    <w:rsid w:val="00C1032B"/>
    <w:rsid w:val="00C103DE"/>
    <w:rsid w:val="00C10766"/>
    <w:rsid w:val="00C10F5F"/>
    <w:rsid w:val="00C159DF"/>
    <w:rsid w:val="00C16022"/>
    <w:rsid w:val="00C17A0D"/>
    <w:rsid w:val="00C2172C"/>
    <w:rsid w:val="00C248C3"/>
    <w:rsid w:val="00C25A5A"/>
    <w:rsid w:val="00C307E2"/>
    <w:rsid w:val="00C32EEE"/>
    <w:rsid w:val="00C33D1E"/>
    <w:rsid w:val="00C34FA0"/>
    <w:rsid w:val="00C35B36"/>
    <w:rsid w:val="00C374F6"/>
    <w:rsid w:val="00C4551B"/>
    <w:rsid w:val="00C51E2C"/>
    <w:rsid w:val="00C60243"/>
    <w:rsid w:val="00C64FB1"/>
    <w:rsid w:val="00C6576C"/>
    <w:rsid w:val="00C66A34"/>
    <w:rsid w:val="00C70AE6"/>
    <w:rsid w:val="00C73193"/>
    <w:rsid w:val="00C86B13"/>
    <w:rsid w:val="00C90370"/>
    <w:rsid w:val="00C91D82"/>
    <w:rsid w:val="00C930D5"/>
    <w:rsid w:val="00CA66B8"/>
    <w:rsid w:val="00CB14CD"/>
    <w:rsid w:val="00CC56BF"/>
    <w:rsid w:val="00CC5F7F"/>
    <w:rsid w:val="00CD30D0"/>
    <w:rsid w:val="00CD708A"/>
    <w:rsid w:val="00CE394D"/>
    <w:rsid w:val="00CE3DA4"/>
    <w:rsid w:val="00CE3E23"/>
    <w:rsid w:val="00CE3E57"/>
    <w:rsid w:val="00CF1810"/>
    <w:rsid w:val="00CF5D60"/>
    <w:rsid w:val="00CF61C4"/>
    <w:rsid w:val="00D05EC3"/>
    <w:rsid w:val="00D10801"/>
    <w:rsid w:val="00D165C6"/>
    <w:rsid w:val="00D26253"/>
    <w:rsid w:val="00D30B18"/>
    <w:rsid w:val="00D3229A"/>
    <w:rsid w:val="00D325D5"/>
    <w:rsid w:val="00D37D41"/>
    <w:rsid w:val="00D42563"/>
    <w:rsid w:val="00D4528E"/>
    <w:rsid w:val="00D52135"/>
    <w:rsid w:val="00D55325"/>
    <w:rsid w:val="00D578B5"/>
    <w:rsid w:val="00D621DD"/>
    <w:rsid w:val="00D63774"/>
    <w:rsid w:val="00D65D80"/>
    <w:rsid w:val="00D814D5"/>
    <w:rsid w:val="00D8155F"/>
    <w:rsid w:val="00D83704"/>
    <w:rsid w:val="00DA3817"/>
    <w:rsid w:val="00DB011D"/>
    <w:rsid w:val="00DB172B"/>
    <w:rsid w:val="00DB6E6B"/>
    <w:rsid w:val="00DC242A"/>
    <w:rsid w:val="00DC2B2E"/>
    <w:rsid w:val="00DC752B"/>
    <w:rsid w:val="00DD32F7"/>
    <w:rsid w:val="00DD61D6"/>
    <w:rsid w:val="00DE5BC4"/>
    <w:rsid w:val="00DE792B"/>
    <w:rsid w:val="00DF708D"/>
    <w:rsid w:val="00E00F6C"/>
    <w:rsid w:val="00E06A36"/>
    <w:rsid w:val="00E0741C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1FF3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6376"/>
    <w:rsid w:val="00EA73AA"/>
    <w:rsid w:val="00EA7679"/>
    <w:rsid w:val="00EB16C9"/>
    <w:rsid w:val="00EB4729"/>
    <w:rsid w:val="00EC6DD0"/>
    <w:rsid w:val="00ED2120"/>
    <w:rsid w:val="00EE0ECF"/>
    <w:rsid w:val="00EE430C"/>
    <w:rsid w:val="00F0013F"/>
    <w:rsid w:val="00F0017F"/>
    <w:rsid w:val="00F0346C"/>
    <w:rsid w:val="00F04211"/>
    <w:rsid w:val="00F06332"/>
    <w:rsid w:val="00F112D7"/>
    <w:rsid w:val="00F173A9"/>
    <w:rsid w:val="00F2020C"/>
    <w:rsid w:val="00F275E2"/>
    <w:rsid w:val="00F3081D"/>
    <w:rsid w:val="00F34FB1"/>
    <w:rsid w:val="00F35C00"/>
    <w:rsid w:val="00F37037"/>
    <w:rsid w:val="00F4089A"/>
    <w:rsid w:val="00F42462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8367F"/>
    <w:rsid w:val="00FA1F73"/>
    <w:rsid w:val="00FA3C2F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uiPriority w:val="99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1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1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20582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Астаева Татьяна Анатольевна</cp:lastModifiedBy>
  <cp:revision>3</cp:revision>
  <cp:lastPrinted>2017-06-08T09:01:00Z</cp:lastPrinted>
  <dcterms:created xsi:type="dcterms:W3CDTF">2017-12-06T05:52:00Z</dcterms:created>
  <dcterms:modified xsi:type="dcterms:W3CDTF">2017-12-08T05:21:00Z</dcterms:modified>
</cp:coreProperties>
</file>