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51" w:rsidRDefault="00D7090C" w:rsidP="00DE10D5">
      <w:pPr>
        <w:jc w:val="center"/>
        <w:rPr>
          <w:b/>
          <w:sz w:val="28"/>
          <w:szCs w:val="28"/>
        </w:rPr>
      </w:pPr>
      <w:r w:rsidRPr="00DE10D5">
        <w:rPr>
          <w:b/>
          <w:sz w:val="28"/>
          <w:szCs w:val="28"/>
        </w:rPr>
        <w:t>Должностной регламент</w:t>
      </w:r>
      <w:r w:rsidRPr="00DE10D5">
        <w:rPr>
          <w:b/>
          <w:sz w:val="28"/>
          <w:szCs w:val="28"/>
        </w:rPr>
        <w:br/>
        <w:t xml:space="preserve">старшего государственного налогового инспектора отдела </w:t>
      </w:r>
      <w:r w:rsidR="00F27851">
        <w:rPr>
          <w:b/>
          <w:sz w:val="28"/>
          <w:szCs w:val="28"/>
        </w:rPr>
        <w:t>у</w:t>
      </w:r>
      <w:r w:rsidR="00E15419" w:rsidRPr="00DE10D5">
        <w:rPr>
          <w:b/>
          <w:sz w:val="28"/>
          <w:szCs w:val="28"/>
        </w:rPr>
        <w:t xml:space="preserve">регулирования задолженности и обеспечения процедур банкротства </w:t>
      </w:r>
      <w:r w:rsidRPr="00DE10D5">
        <w:rPr>
          <w:b/>
          <w:sz w:val="28"/>
          <w:szCs w:val="28"/>
        </w:rPr>
        <w:t xml:space="preserve"> И</w:t>
      </w:r>
      <w:r w:rsidR="00DE10D5" w:rsidRPr="00DE10D5">
        <w:rPr>
          <w:b/>
          <w:sz w:val="28"/>
          <w:szCs w:val="28"/>
        </w:rPr>
        <w:t xml:space="preserve">нспекции </w:t>
      </w:r>
      <w:r w:rsidRPr="00DE10D5">
        <w:rPr>
          <w:b/>
          <w:sz w:val="28"/>
          <w:szCs w:val="28"/>
        </w:rPr>
        <w:t>Ф</w:t>
      </w:r>
      <w:r w:rsidR="00DE10D5" w:rsidRPr="00DE10D5">
        <w:rPr>
          <w:b/>
          <w:sz w:val="28"/>
          <w:szCs w:val="28"/>
        </w:rPr>
        <w:t xml:space="preserve">едеральной налоговой службы </w:t>
      </w:r>
      <w:r w:rsidRPr="00DE10D5">
        <w:rPr>
          <w:b/>
          <w:sz w:val="28"/>
          <w:szCs w:val="28"/>
        </w:rPr>
        <w:t xml:space="preserve">по г. Орску  Оренбургской </w:t>
      </w:r>
      <w:r w:rsidR="00DE10D5" w:rsidRPr="00DE10D5">
        <w:rPr>
          <w:b/>
          <w:sz w:val="28"/>
          <w:szCs w:val="28"/>
        </w:rPr>
        <w:t>о</w:t>
      </w:r>
      <w:r w:rsidRPr="00DE10D5">
        <w:rPr>
          <w:b/>
          <w:sz w:val="28"/>
          <w:szCs w:val="28"/>
        </w:rPr>
        <w:t>бласти</w:t>
      </w:r>
      <w:r w:rsidR="00207FAF">
        <w:rPr>
          <w:b/>
          <w:sz w:val="28"/>
          <w:szCs w:val="28"/>
        </w:rPr>
        <w:t xml:space="preserve">     </w:t>
      </w:r>
    </w:p>
    <w:p w:rsidR="00D7090C" w:rsidRPr="00DE10D5" w:rsidRDefault="00D7090C" w:rsidP="00DE10D5">
      <w:pPr>
        <w:jc w:val="center"/>
        <w:rPr>
          <w:b/>
          <w:sz w:val="28"/>
          <w:szCs w:val="28"/>
        </w:rPr>
      </w:pPr>
      <w:r w:rsidRPr="00DE10D5">
        <w:rPr>
          <w:b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11-3-4-095</w:t>
      </w:r>
    </w:p>
    <w:p w:rsidR="00D7090C" w:rsidRPr="005B3901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7090C" w:rsidRDefault="00D7090C" w:rsidP="00D7090C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 w:rsidRPr="00DC54C0">
        <w:t xml:space="preserve">отдела </w:t>
      </w:r>
      <w:r w:rsidR="00E81405">
        <w:t>урегулирования задолженности и обеспечения процедур банкротства</w:t>
      </w:r>
      <w:r w:rsidRPr="00DC54C0">
        <w:t xml:space="preserve"> И</w:t>
      </w:r>
      <w:r w:rsidR="009A082A">
        <w:t>нспекции Федеральной налоговой службы</w:t>
      </w:r>
      <w:r w:rsidRPr="00DC54C0">
        <w:t xml:space="preserve"> по г. Орску  Оренбургской области</w:t>
      </w:r>
      <w:r>
        <w:t xml:space="preserve">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D7090C" w:rsidRDefault="00D7090C" w:rsidP="00D7090C">
      <w:pPr>
        <w:ind w:firstLine="720"/>
        <w:jc w:val="both"/>
      </w:pPr>
      <w:r>
        <w:t>2. Назначение на должность и освобождение от должности старшего государственного налогового инспектора осуществляются приказом</w:t>
      </w:r>
      <w:r w:rsidRPr="00B43943">
        <w:t xml:space="preserve"> </w:t>
      </w:r>
      <w:r>
        <w:t>инспекции</w:t>
      </w:r>
      <w:r w:rsidRPr="00576AB0">
        <w:t xml:space="preserve"> </w:t>
      </w:r>
      <w:r>
        <w:t xml:space="preserve"> Федеральной налоговой службы по городу </w:t>
      </w:r>
      <w:r w:rsidR="00DE10D5">
        <w:t xml:space="preserve"> Орску Оренбургской области </w:t>
      </w:r>
      <w:r>
        <w:t>(далее - инспекция).</w:t>
      </w:r>
    </w:p>
    <w:p w:rsidR="00D7090C" w:rsidRDefault="00AE568B" w:rsidP="00D7090C">
      <w:pPr>
        <w:ind w:firstLine="720"/>
        <w:jc w:val="both"/>
      </w:pPr>
      <w:r>
        <w:t xml:space="preserve">3. </w:t>
      </w:r>
      <w:r w:rsidR="00D7090C">
        <w:t>Старший государственный налоговый инспектор непосредственно подчиняется начальнику отдела</w:t>
      </w:r>
      <w:r w:rsidR="00DE10D5">
        <w:t xml:space="preserve"> урегулирования задолженности и обеспечения процедур банкротства</w:t>
      </w:r>
      <w:r>
        <w:t xml:space="preserve"> ( далее – отдел)</w:t>
      </w:r>
      <w:r w:rsidR="00D7090C">
        <w:t>.</w:t>
      </w:r>
    </w:p>
    <w:p w:rsidR="00AE568B" w:rsidRDefault="00AE568B" w:rsidP="00AE568B">
      <w:pPr>
        <w:ind w:firstLine="720"/>
        <w:jc w:val="both"/>
      </w:pPr>
      <w:r>
        <w:t xml:space="preserve">4. В случае временного отсутствия старшего государственного налогового инспектора его обязанности </w:t>
      </w:r>
      <w:r w:rsidRPr="00CC2250">
        <w:t>исполняет старший госу</w:t>
      </w:r>
      <w:r>
        <w:t>дарственный налоговый инспектор</w:t>
      </w:r>
      <w:r w:rsidRPr="00A2714D">
        <w:t xml:space="preserve">. </w:t>
      </w:r>
      <w:r w:rsidRPr="00CC2250">
        <w:t>Старший государственный налоговый инспектор исполняет обязанности старшего государственного налогового инспектора, главного государственного инспектора во время их отсутствия.</w:t>
      </w:r>
    </w:p>
    <w:p w:rsidR="00AE568B" w:rsidRDefault="00AE568B" w:rsidP="00AE568B">
      <w:pPr>
        <w:ind w:firstLine="720"/>
        <w:jc w:val="both"/>
      </w:pPr>
      <w:r>
        <w:t xml:space="preserve">5. </w:t>
      </w:r>
      <w:proofErr w:type="gramStart"/>
      <w:r>
        <w:t xml:space="preserve">В своей деятельности старший государственный налоговый инспектор руководствуется Конституцией Российской Федерации, </w:t>
      </w:r>
      <w:r w:rsidRPr="00F93EA8">
        <w:t>федеральны</w:t>
      </w:r>
      <w:r>
        <w:t>ми</w:t>
      </w:r>
      <w:r w:rsidRPr="00F93EA8">
        <w:t xml:space="preserve"> конституционны</w:t>
      </w:r>
      <w:r>
        <w:t>ми</w:t>
      </w:r>
      <w:r w:rsidRPr="00F93EA8">
        <w:t xml:space="preserve"> закон</w:t>
      </w:r>
      <w:r>
        <w:t>ами</w:t>
      </w:r>
      <w:r w:rsidRPr="00F93EA8">
        <w:t>, федеральны</w:t>
      </w:r>
      <w:r>
        <w:t xml:space="preserve">ми </w:t>
      </w:r>
      <w:r w:rsidRPr="00F93EA8">
        <w:t>закон</w:t>
      </w:r>
      <w:r>
        <w:t>ами</w:t>
      </w:r>
      <w:r w:rsidRPr="00F93EA8">
        <w:t>,</w:t>
      </w:r>
      <w:r>
        <w:t xml:space="preserve">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Инспекции Федеральной налоговой службы по г. Орску Оренбургской области, Положением об отделе урегулирования задолженности и обеспечения процедур банкротства, иными</w:t>
      </w:r>
      <w:proofErr w:type="gramEnd"/>
      <w:r>
        <w:t xml:space="preserve"> нормативными правовыми актами Российской Федерации.</w:t>
      </w:r>
    </w:p>
    <w:p w:rsidR="00D7090C" w:rsidRPr="00B453C4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AE568B" w:rsidRDefault="00AE568B" w:rsidP="00AE568B">
      <w:pPr>
        <w:ind w:firstLine="720"/>
        <w:jc w:val="both"/>
      </w:pPr>
      <w:r>
        <w:t>6. Для замещения должности старшего государственного налогового инспектора устанавливаются следующие требования:</w:t>
      </w:r>
    </w:p>
    <w:p w:rsidR="00232BEA" w:rsidRPr="0046171F" w:rsidRDefault="00232BEA" w:rsidP="002C2EC6">
      <w:pPr>
        <w:ind w:firstLine="708"/>
      </w:pPr>
      <w:r w:rsidRPr="0046171F">
        <w:t xml:space="preserve">а) </w:t>
      </w:r>
      <w:r>
        <w:t>наличие высшего образования</w:t>
      </w:r>
      <w:r w:rsidRPr="0046171F">
        <w:t>;</w:t>
      </w:r>
    </w:p>
    <w:p w:rsidR="00232BEA" w:rsidRPr="0046171F" w:rsidRDefault="00232BEA" w:rsidP="002C2EC6">
      <w:pPr>
        <w:autoSpaceDE w:val="0"/>
        <w:autoSpaceDN w:val="0"/>
        <w:adjustRightInd w:val="0"/>
        <w:ind w:firstLine="708"/>
        <w:jc w:val="both"/>
        <w:outlineLvl w:val="0"/>
      </w:pPr>
      <w:r w:rsidRPr="0046171F">
        <w:t>б) по стажу – без предъявления требований к стажу;</w:t>
      </w:r>
    </w:p>
    <w:p w:rsidR="00232BEA" w:rsidRPr="0046171F" w:rsidRDefault="00232BEA" w:rsidP="002C2EC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171F">
        <w:rPr>
          <w:rFonts w:ascii="Times New Roman" w:hAnsi="Times New Roman" w:cs="Times New Roman"/>
          <w:sz w:val="24"/>
          <w:szCs w:val="24"/>
        </w:rPr>
        <w:t xml:space="preserve">в) наличие профессиональных знаний, включая знание </w:t>
      </w:r>
      <w:hyperlink r:id="rId6" w:history="1">
        <w:r w:rsidRPr="0046171F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46171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46171F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</w:t>
      </w:r>
      <w:r w:rsidRPr="0046171F">
        <w:rPr>
          <w:rFonts w:ascii="Times New Roman" w:hAnsi="Times New Roman" w:cs="Times New Roman"/>
          <w:sz w:val="24"/>
          <w:szCs w:val="24"/>
        </w:rPr>
        <w:lastRenderedPageBreak/>
        <w:t xml:space="preserve">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6171F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46171F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32BEA" w:rsidRPr="0046171F" w:rsidRDefault="00232BEA" w:rsidP="002C2EC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171F">
        <w:rPr>
          <w:rFonts w:ascii="Times New Roman" w:hAnsi="Times New Roman" w:cs="Times New Roman"/>
          <w:sz w:val="24"/>
          <w:szCs w:val="24"/>
        </w:rPr>
        <w:t>г)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46171F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E568B" w:rsidRPr="00801793" w:rsidRDefault="00AE568B" w:rsidP="00AE568B">
      <w:pPr>
        <w:ind w:firstLine="720"/>
        <w:jc w:val="both"/>
      </w:pPr>
      <w:r>
        <w:t>Старший государственный налоговый инспектор должен учитывать и уметь использовать</w:t>
      </w:r>
      <w:r w:rsidRPr="00801793">
        <w:t xml:space="preserve"> при выполнении своих </w:t>
      </w:r>
      <w:r>
        <w:t>должностных</w:t>
      </w:r>
      <w:r w:rsidRPr="00801793">
        <w:t xml:space="preserve"> обязанностей:</w:t>
      </w:r>
    </w:p>
    <w:p w:rsidR="00AE568B" w:rsidRPr="00796205" w:rsidRDefault="00796205" w:rsidP="00AE568B">
      <w:pPr>
        <w:ind w:firstLine="720"/>
        <w:jc w:val="both"/>
      </w:pPr>
      <w:hyperlink r:id="rId7" w:history="1">
        <w:proofErr w:type="gramStart"/>
        <w:r w:rsidR="00AE568B" w:rsidRPr="00796205">
          <w:rPr>
            <w:bCs/>
          </w:rPr>
          <w:t>Конституцию</w:t>
        </w:r>
      </w:hyperlink>
      <w:r w:rsidR="00AE568B" w:rsidRPr="00796205"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 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 приказы (распоряжения) Федеральной налоговой службы, УФНС России по Оренбургской области, инспекции применительно к исполнению своих должностных обязанностей.</w:t>
      </w:r>
      <w:proofErr w:type="gramEnd"/>
    </w:p>
    <w:p w:rsidR="00D7090C" w:rsidRPr="00796205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6205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D7090C" w:rsidRPr="00796205" w:rsidRDefault="00943D8E" w:rsidP="00D7090C">
      <w:pPr>
        <w:ind w:firstLine="720"/>
        <w:jc w:val="both"/>
      </w:pPr>
      <w:r w:rsidRPr="00796205">
        <w:t>7</w:t>
      </w:r>
      <w:r w:rsidR="00D7090C" w:rsidRPr="00796205">
        <w:t xml:space="preserve">. Основные права и обязанности 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D7090C" w:rsidRPr="00796205">
          <w:rPr>
            <w:bCs/>
          </w:rPr>
          <w:t>статьями 14</w:t>
        </w:r>
      </w:hyperlink>
      <w:r w:rsidR="00D7090C" w:rsidRPr="00796205">
        <w:t xml:space="preserve">, </w:t>
      </w:r>
      <w:hyperlink r:id="rId9" w:history="1">
        <w:r w:rsidR="00D7090C" w:rsidRPr="00796205">
          <w:rPr>
            <w:bCs/>
          </w:rPr>
          <w:t>15</w:t>
        </w:r>
      </w:hyperlink>
      <w:r w:rsidR="00D7090C" w:rsidRPr="00796205">
        <w:t xml:space="preserve">, </w:t>
      </w:r>
      <w:hyperlink r:id="rId10" w:history="1">
        <w:r w:rsidR="00D7090C" w:rsidRPr="00796205">
          <w:rPr>
            <w:bCs/>
          </w:rPr>
          <w:t>17</w:t>
        </w:r>
      </w:hyperlink>
      <w:r w:rsidR="00D7090C" w:rsidRPr="00796205">
        <w:t xml:space="preserve">, </w:t>
      </w:r>
      <w:hyperlink r:id="rId11" w:history="1">
        <w:r w:rsidR="00D7090C" w:rsidRPr="00796205">
          <w:rPr>
            <w:bCs/>
          </w:rPr>
          <w:t>18</w:t>
        </w:r>
      </w:hyperlink>
      <w:r w:rsidR="00D7090C" w:rsidRPr="00796205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D7090C" w:rsidRPr="00796205">
          <w:t>2004 г</w:t>
        </w:r>
      </w:smartTag>
      <w:r w:rsidR="00D7090C" w:rsidRPr="00796205">
        <w:t>. № 79-ФЗ "О государственной гражданской службе Российской Федерации".</w:t>
      </w:r>
    </w:p>
    <w:p w:rsidR="00D7090C" w:rsidRPr="00796205" w:rsidRDefault="00943D8E" w:rsidP="00D7090C">
      <w:pPr>
        <w:ind w:firstLine="720"/>
        <w:jc w:val="both"/>
      </w:pPr>
      <w:r w:rsidRPr="00796205">
        <w:rPr>
          <w:szCs w:val="26"/>
        </w:rPr>
        <w:t>8</w:t>
      </w:r>
      <w:r w:rsidR="00DE10D5" w:rsidRPr="00796205">
        <w:rPr>
          <w:szCs w:val="26"/>
        </w:rPr>
        <w:t xml:space="preserve">. </w:t>
      </w:r>
      <w:proofErr w:type="gramStart"/>
      <w:r w:rsidR="00D7090C" w:rsidRPr="00796205">
        <w:rPr>
          <w:szCs w:val="26"/>
        </w:rPr>
        <w:t xml:space="preserve">Старший государственный налоговый инспектор </w:t>
      </w:r>
      <w:r w:rsidR="00D7090C" w:rsidRPr="00796205"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D7090C" w:rsidRPr="00796205">
          <w:t>2004 г</w:t>
        </w:r>
      </w:smartTag>
      <w:r w:rsidR="00D7090C" w:rsidRPr="00796205">
        <w:t>. № 506, положением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от «</w:t>
      </w:r>
      <w:r w:rsidR="00333CBB" w:rsidRPr="00796205">
        <w:t>13</w:t>
      </w:r>
      <w:r w:rsidR="00D7090C" w:rsidRPr="00796205">
        <w:t>»_</w:t>
      </w:r>
      <w:r w:rsidR="00333CBB" w:rsidRPr="00796205">
        <w:t>мая</w:t>
      </w:r>
      <w:r w:rsidR="00D7090C" w:rsidRPr="00796205">
        <w:t>__20</w:t>
      </w:r>
      <w:r w:rsidR="00AE568B" w:rsidRPr="00796205">
        <w:t>1</w:t>
      </w:r>
      <w:r w:rsidR="00333CBB" w:rsidRPr="00796205">
        <w:t>5</w:t>
      </w:r>
      <w:r w:rsidR="00D7090C" w:rsidRPr="00796205">
        <w:t xml:space="preserve"> г., положением об отделе</w:t>
      </w:r>
      <w:r w:rsidR="00DE10D5" w:rsidRPr="00796205">
        <w:t xml:space="preserve"> урегулирования задолженности</w:t>
      </w:r>
      <w:proofErr w:type="gramEnd"/>
      <w:r w:rsidR="00DE10D5" w:rsidRPr="00796205">
        <w:t xml:space="preserve"> и обеспечения процедур банкротства</w:t>
      </w:r>
      <w:r w:rsidR="00D7090C" w:rsidRPr="00796205">
        <w:t>, приказами (распоряжениями) ФНС России,  приказами управления ФНС</w:t>
      </w:r>
      <w:bookmarkStart w:id="0" w:name="_GoBack"/>
      <w:bookmarkEnd w:id="0"/>
      <w:r w:rsidR="00D7090C" w:rsidRPr="00796205">
        <w:t xml:space="preserve"> России по Оренбургской области, приказами инспекции, поручениями руководства инспекции.</w:t>
      </w:r>
    </w:p>
    <w:p w:rsidR="007C7E64" w:rsidRPr="00796205" w:rsidRDefault="00D7090C" w:rsidP="007C7E64">
      <w:pPr>
        <w:ind w:firstLine="708"/>
        <w:jc w:val="both"/>
      </w:pPr>
      <w:r w:rsidRPr="00796205">
        <w:t>Исходя из задач и функций</w:t>
      </w:r>
      <w:r w:rsidRPr="00796205">
        <w:rPr>
          <w:bCs/>
        </w:rPr>
        <w:t xml:space="preserve">, определенных Положением об ИФНС России по г. Орску Оренбургской области на </w:t>
      </w:r>
      <w:r w:rsidRPr="00796205">
        <w:rPr>
          <w:szCs w:val="26"/>
        </w:rPr>
        <w:t xml:space="preserve">старшего государственного налогового инспектора </w:t>
      </w:r>
      <w:r w:rsidRPr="00796205">
        <w:rPr>
          <w:bCs/>
        </w:rPr>
        <w:t xml:space="preserve">Отдела возлагается </w:t>
      </w:r>
      <w:r w:rsidRPr="00796205">
        <w:t xml:space="preserve">следующее: </w:t>
      </w:r>
    </w:p>
    <w:p w:rsidR="007C7E64" w:rsidRPr="00796205" w:rsidRDefault="007C7E64" w:rsidP="007C7E64">
      <w:pPr>
        <w:jc w:val="both"/>
      </w:pPr>
      <w:r w:rsidRPr="00796205">
        <w:t>- обеспечивать выполнение возложенных на Отдел задач и функций;</w:t>
      </w:r>
    </w:p>
    <w:p w:rsidR="007C7E64" w:rsidRPr="00796205" w:rsidRDefault="007C7E64" w:rsidP="007C7E64">
      <w:pPr>
        <w:jc w:val="both"/>
      </w:pPr>
      <w:r w:rsidRPr="00796205">
        <w:t>- консультировать налогоплательщиков по вопросам правильности перечисления налогов во все уровни бюджетов, по кодам бюджетной классификации;</w:t>
      </w:r>
    </w:p>
    <w:p w:rsidR="007C7E64" w:rsidRPr="00796205" w:rsidRDefault="007C7E64" w:rsidP="007C7E64">
      <w:pPr>
        <w:jc w:val="both"/>
      </w:pPr>
      <w:r w:rsidRPr="00796205">
        <w:t xml:space="preserve">- своевременно применять комплекс мер принудительного взыскания задолженности по юридическим лицам и индивидуальным предпринимателям согласно статьям 69,70,46,76 НК РФ; </w:t>
      </w:r>
    </w:p>
    <w:p w:rsidR="007C7E64" w:rsidRPr="00796205" w:rsidRDefault="007C7E64" w:rsidP="007C7E64">
      <w:pPr>
        <w:pStyle w:val="a6"/>
        <w:jc w:val="both"/>
        <w:rPr>
          <w:rFonts w:ascii="Times New Roman" w:hAnsi="Times New Roman"/>
          <w:sz w:val="24"/>
          <w:szCs w:val="28"/>
        </w:rPr>
      </w:pPr>
      <w:r w:rsidRPr="00796205">
        <w:rPr>
          <w:rFonts w:ascii="Times New Roman" w:hAnsi="Times New Roman"/>
          <w:sz w:val="24"/>
          <w:szCs w:val="28"/>
        </w:rPr>
        <w:t xml:space="preserve">- </w:t>
      </w:r>
      <w:r w:rsidRPr="00796205">
        <w:rPr>
          <w:rFonts w:ascii="Times New Roman" w:hAnsi="Times New Roman"/>
          <w:sz w:val="24"/>
          <w:szCs w:val="24"/>
        </w:rPr>
        <w:t>осуществлять своевременный отзыв ранее принятых мер в случае изменения суммы задолженности</w:t>
      </w:r>
      <w:r w:rsidRPr="00796205">
        <w:rPr>
          <w:rFonts w:ascii="Times New Roman" w:hAnsi="Times New Roman"/>
          <w:sz w:val="24"/>
          <w:szCs w:val="28"/>
        </w:rPr>
        <w:t xml:space="preserve">; </w:t>
      </w:r>
    </w:p>
    <w:p w:rsidR="007C7E64" w:rsidRPr="00796205" w:rsidRDefault="007C7E64" w:rsidP="007C7E64">
      <w:pPr>
        <w:jc w:val="both"/>
      </w:pPr>
      <w:r w:rsidRPr="00796205">
        <w:t xml:space="preserve">- </w:t>
      </w:r>
      <w:r w:rsidRPr="00796205">
        <w:rPr>
          <w:szCs w:val="26"/>
        </w:rPr>
        <w:t>анализировать сведения об остатках денежных средств, поступивших от кредитных учреждений</w:t>
      </w:r>
      <w:r w:rsidRPr="00796205">
        <w:t>;</w:t>
      </w:r>
    </w:p>
    <w:p w:rsidR="007C7E64" w:rsidRPr="00796205" w:rsidRDefault="007C7E64" w:rsidP="007C7E64">
      <w:pPr>
        <w:jc w:val="both"/>
        <w:rPr>
          <w:szCs w:val="26"/>
        </w:rPr>
      </w:pPr>
      <w:r w:rsidRPr="00796205">
        <w:t xml:space="preserve">- </w:t>
      </w:r>
      <w:r w:rsidRPr="00796205">
        <w:rPr>
          <w:szCs w:val="26"/>
        </w:rPr>
        <w:t>на постоянной основе отслеживать по должникам вновь открытые расчетные счета для своевременного применения мер взыскания;</w:t>
      </w:r>
    </w:p>
    <w:p w:rsidR="007C7E64" w:rsidRPr="00796205" w:rsidRDefault="007C7E64" w:rsidP="007C7E64">
      <w:pPr>
        <w:jc w:val="both"/>
      </w:pPr>
      <w:r w:rsidRPr="00796205">
        <w:rPr>
          <w:szCs w:val="26"/>
        </w:rPr>
        <w:lastRenderedPageBreak/>
        <w:t xml:space="preserve">- </w:t>
      </w:r>
      <w:r w:rsidRPr="00796205">
        <w:t xml:space="preserve">подготавливать и направлять в юридический отдел пакет документов для восстановления пропущенных сроков взыскания с последующим списанием сумм задолженности </w:t>
      </w:r>
      <w:proofErr w:type="gramStart"/>
      <w:r w:rsidRPr="00796205">
        <w:t>согласно приказа</w:t>
      </w:r>
      <w:proofErr w:type="gramEnd"/>
      <w:r w:rsidRPr="00796205">
        <w:t xml:space="preserve"> № ЯК-7-8/393@;</w:t>
      </w:r>
    </w:p>
    <w:p w:rsidR="007C7E64" w:rsidRPr="00796205" w:rsidRDefault="007C7E64" w:rsidP="007C7E64">
      <w:pPr>
        <w:jc w:val="both"/>
      </w:pPr>
      <w:r w:rsidRPr="00796205">
        <w:t>-   по указанию начальника отдела представлять в установленном порядке и в надлежащие сроки в УФНС России по Оренбургской области информации и отчеты;</w:t>
      </w:r>
    </w:p>
    <w:p w:rsidR="007C7E64" w:rsidRPr="00796205" w:rsidRDefault="007C7E64" w:rsidP="007C7E64">
      <w:pPr>
        <w:jc w:val="both"/>
      </w:pPr>
      <w:r w:rsidRPr="00796205">
        <w:t>-  в целях обеспечения взаимозаменяемости специалистов отдела, выполнять поручения руководства отдела по исполнению функциональных обязанностей, связанных с применением статьи 47 НК РФ;</w:t>
      </w:r>
    </w:p>
    <w:p w:rsidR="007C7E64" w:rsidRPr="00796205" w:rsidRDefault="007C7E64" w:rsidP="007C7E64">
      <w:pPr>
        <w:jc w:val="both"/>
      </w:pPr>
      <w:r w:rsidRPr="00796205">
        <w:t xml:space="preserve"> - осуществлять работу на компьютере, в том числе распечатку и выемку </w:t>
      </w:r>
      <w:proofErr w:type="gramStart"/>
      <w:r w:rsidRPr="00796205">
        <w:t>нормативных</w:t>
      </w:r>
      <w:proofErr w:type="gramEnd"/>
      <w:r w:rsidRPr="00796205">
        <w:t xml:space="preserve"> и рабочих материалов;</w:t>
      </w:r>
    </w:p>
    <w:p w:rsidR="00293033" w:rsidRPr="00796205" w:rsidRDefault="00293033" w:rsidP="00293033">
      <w:pPr>
        <w:autoSpaceDE w:val="0"/>
        <w:autoSpaceDN w:val="0"/>
        <w:adjustRightInd w:val="0"/>
      </w:pPr>
      <w:r w:rsidRPr="00796205">
        <w:t xml:space="preserve">-  использовать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7C7E64" w:rsidRPr="00796205" w:rsidRDefault="007C7E64" w:rsidP="007C7E64">
      <w:pPr>
        <w:jc w:val="both"/>
      </w:pPr>
      <w:r w:rsidRPr="00796205">
        <w:t>-  рационально использовать  знания и опыт, повышать свою квалификацию;</w:t>
      </w:r>
    </w:p>
    <w:p w:rsidR="007C7E64" w:rsidRPr="00796205" w:rsidRDefault="007C7E64" w:rsidP="007C7E64">
      <w:pPr>
        <w:jc w:val="both"/>
      </w:pPr>
      <w:r w:rsidRPr="00796205">
        <w:t>-  соблюдать правила внутреннего служебного распорядка и  дисциплину труда при выполнении должностных обязанностей и полномочий;</w:t>
      </w:r>
    </w:p>
    <w:p w:rsidR="007C7E64" w:rsidRPr="00796205" w:rsidRDefault="007C7E64" w:rsidP="007C7E64">
      <w:pPr>
        <w:widowControl w:val="0"/>
        <w:autoSpaceDE w:val="0"/>
        <w:autoSpaceDN w:val="0"/>
        <w:adjustRightInd w:val="0"/>
        <w:jc w:val="both"/>
      </w:pPr>
      <w:r w:rsidRPr="00796205">
        <w:t>-   обеспечивать сохранность служебного удостоверения;</w:t>
      </w:r>
    </w:p>
    <w:p w:rsidR="007C7E64" w:rsidRPr="00796205" w:rsidRDefault="007C7E64" w:rsidP="007C7E64">
      <w:pPr>
        <w:widowControl w:val="0"/>
        <w:autoSpaceDE w:val="0"/>
        <w:autoSpaceDN w:val="0"/>
        <w:adjustRightInd w:val="0"/>
        <w:jc w:val="both"/>
      </w:pPr>
      <w:r w:rsidRPr="00796205">
        <w:t xml:space="preserve">-  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7C7E64" w:rsidRPr="00796205" w:rsidRDefault="007C7E64" w:rsidP="007C7E64">
      <w:pPr>
        <w:widowControl w:val="0"/>
        <w:autoSpaceDE w:val="0"/>
        <w:autoSpaceDN w:val="0"/>
        <w:adjustRightInd w:val="0"/>
        <w:jc w:val="both"/>
      </w:pPr>
      <w:r w:rsidRPr="00796205">
        <w:t>- осуществлять иные функции, предусмотренные законодательными и иными нормативными правовыми актами, приказами, распоряжениями и указаниями ФНС России</w:t>
      </w:r>
      <w:proofErr w:type="gramStart"/>
      <w:r w:rsidRPr="00796205">
        <w:t xml:space="preserve"> ,</w:t>
      </w:r>
      <w:proofErr w:type="gramEnd"/>
      <w:r w:rsidRPr="00796205">
        <w:t xml:space="preserve"> УФНС России по Оренбургской области и Инспекции.</w:t>
      </w:r>
    </w:p>
    <w:p w:rsidR="00AE568B" w:rsidRPr="00796205" w:rsidRDefault="00AE568B" w:rsidP="00AE568B">
      <w:pPr>
        <w:ind w:firstLine="720"/>
        <w:jc w:val="both"/>
      </w:pPr>
      <w:r w:rsidRPr="00796205">
        <w:t xml:space="preserve">9.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796205">
          <w:rPr>
            <w:rStyle w:val="a4"/>
            <w:b w:val="0"/>
            <w:color w:val="auto"/>
          </w:rPr>
          <w:t>законодательством</w:t>
        </w:r>
      </w:hyperlink>
      <w:r w:rsidRPr="00796205">
        <w:rPr>
          <w:b/>
        </w:rPr>
        <w:t xml:space="preserve"> </w:t>
      </w:r>
      <w:r w:rsidRPr="00796205">
        <w:t>Российской Федерации.</w:t>
      </w:r>
    </w:p>
    <w:p w:rsidR="00AE568B" w:rsidRPr="00796205" w:rsidRDefault="00AE568B" w:rsidP="00AE568B">
      <w:pPr>
        <w:ind w:firstLine="708"/>
        <w:jc w:val="both"/>
      </w:pPr>
      <w:r w:rsidRPr="00796205">
        <w:t xml:space="preserve">Старший государственный налоговый инспектор </w:t>
      </w:r>
      <w:r w:rsidRPr="00796205">
        <w:rPr>
          <w:bCs/>
        </w:rPr>
        <w:t xml:space="preserve">несет </w:t>
      </w:r>
      <w:r w:rsidRPr="00796205">
        <w:rPr>
          <w:szCs w:val="28"/>
        </w:rPr>
        <w:t>персональную   ответственность    за неисполнение</w:t>
      </w:r>
      <w:r w:rsidRPr="00796205">
        <w:rPr>
          <w:bCs/>
        </w:rPr>
        <w:t xml:space="preserve">  </w:t>
      </w:r>
      <w:r w:rsidRPr="00796205">
        <w:rPr>
          <w:szCs w:val="28"/>
        </w:rPr>
        <w:t xml:space="preserve">(ненадлежащее исполнение)  должностных обязанностей в соответствии с   </w:t>
      </w:r>
      <w:r w:rsidRPr="00796205">
        <w:t>функциональными особенностями замещаемой  должности гражданской службы:</w:t>
      </w:r>
    </w:p>
    <w:p w:rsidR="00AE568B" w:rsidRPr="00796205" w:rsidRDefault="00AE568B" w:rsidP="00AE568B">
      <w:pPr>
        <w:ind w:right="-5" w:firstLine="700"/>
        <w:jc w:val="both"/>
      </w:pPr>
      <w:r w:rsidRPr="00796205">
        <w:t>за некачественное и несвоевременное выполнение обязанностей, определенных настоящим регламентом;</w:t>
      </w:r>
    </w:p>
    <w:p w:rsidR="00AE568B" w:rsidRPr="00796205" w:rsidRDefault="00AE568B" w:rsidP="00AE568B">
      <w:pPr>
        <w:shd w:val="clear" w:color="auto" w:fill="FFFFFF"/>
        <w:ind w:right="28" w:firstLine="720"/>
        <w:jc w:val="both"/>
        <w:rPr>
          <w:szCs w:val="28"/>
        </w:rPr>
      </w:pPr>
      <w:r w:rsidRPr="00796205">
        <w:rPr>
          <w:spacing w:val="7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 Инспекции,</w:t>
      </w:r>
    </w:p>
    <w:p w:rsidR="00AE568B" w:rsidRPr="00796205" w:rsidRDefault="00AE568B" w:rsidP="00AE568B">
      <w:pPr>
        <w:shd w:val="clear" w:color="auto" w:fill="FFFFFF"/>
        <w:ind w:right="28" w:firstLine="720"/>
        <w:jc w:val="both"/>
        <w:rPr>
          <w:szCs w:val="28"/>
        </w:rPr>
      </w:pPr>
      <w:r w:rsidRPr="00796205">
        <w:rPr>
          <w:spacing w:val="7"/>
          <w:szCs w:val="28"/>
        </w:rPr>
        <w:t xml:space="preserve">за </w:t>
      </w:r>
      <w:r w:rsidRPr="00796205">
        <w:rPr>
          <w:szCs w:val="28"/>
        </w:rPr>
        <w:t>порчу и утрату документов, находящихся в ведении отдела, и на своем участке работы,</w:t>
      </w:r>
    </w:p>
    <w:p w:rsidR="00AE568B" w:rsidRPr="00796205" w:rsidRDefault="00AE568B" w:rsidP="00AE568B">
      <w:pPr>
        <w:shd w:val="clear" w:color="auto" w:fill="FFFFFF"/>
        <w:ind w:right="28" w:firstLine="720"/>
        <w:jc w:val="both"/>
        <w:rPr>
          <w:szCs w:val="28"/>
        </w:rPr>
      </w:pPr>
      <w:r w:rsidRPr="00796205">
        <w:rPr>
          <w:szCs w:val="28"/>
        </w:rPr>
        <w:t xml:space="preserve">за несоблюдение государственной и </w:t>
      </w:r>
      <w:r w:rsidRPr="00796205">
        <w:rPr>
          <w:spacing w:val="-3"/>
          <w:szCs w:val="28"/>
        </w:rPr>
        <w:t>налоговой тайны, иной информации ограниченного распространения,</w:t>
      </w:r>
    </w:p>
    <w:p w:rsidR="00AE568B" w:rsidRPr="00796205" w:rsidRDefault="00AE568B" w:rsidP="00AE568B">
      <w:pPr>
        <w:shd w:val="clear" w:color="auto" w:fill="FFFFFF"/>
        <w:ind w:right="28" w:firstLine="720"/>
        <w:jc w:val="both"/>
      </w:pPr>
      <w:r w:rsidRPr="00796205">
        <w:rPr>
          <w:spacing w:val="-3"/>
          <w:szCs w:val="28"/>
        </w:rPr>
        <w:t>за несоблюдение служебной и исполнительской дисциплины.</w:t>
      </w:r>
    </w:p>
    <w:p w:rsidR="00D7090C" w:rsidRPr="00796205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6205">
        <w:rPr>
          <w:rFonts w:ascii="Times New Roman" w:hAnsi="Times New Roman" w:cs="Times New Roman"/>
          <w:sz w:val="28"/>
          <w:szCs w:val="28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9E58A6" w:rsidRPr="00796205" w:rsidRDefault="00943D8E" w:rsidP="009E58A6">
      <w:pPr>
        <w:ind w:firstLine="720"/>
        <w:jc w:val="both"/>
      </w:pPr>
      <w:r w:rsidRPr="00796205">
        <w:t>10</w:t>
      </w:r>
      <w:r w:rsidR="009E58A6" w:rsidRPr="00796205">
        <w:t xml:space="preserve">. При исполнении служебных обязанностей старший государственный налоговый инспектор отдела </w:t>
      </w:r>
      <w:r w:rsidR="00E173B1" w:rsidRPr="00796205">
        <w:t xml:space="preserve"> урегулирования задолженности и обеспечения процедур банкротства </w:t>
      </w:r>
      <w:r w:rsidR="009E58A6" w:rsidRPr="00796205">
        <w:t>вправе самостоятельно принимать решения по вопросам:</w:t>
      </w:r>
    </w:p>
    <w:p w:rsidR="009E58A6" w:rsidRPr="00796205" w:rsidRDefault="009E58A6" w:rsidP="009E58A6">
      <w:pPr>
        <w:ind w:firstLine="720"/>
        <w:jc w:val="both"/>
      </w:pPr>
      <w:r w:rsidRPr="00796205"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9E58A6" w:rsidRPr="00796205" w:rsidRDefault="009E58A6" w:rsidP="009E58A6">
      <w:pPr>
        <w:ind w:firstLine="720"/>
        <w:jc w:val="both"/>
      </w:pPr>
      <w:r w:rsidRPr="00796205">
        <w:t>- отказывать в приеме документов, оформленных ненадлежащим образом;</w:t>
      </w:r>
    </w:p>
    <w:p w:rsidR="009E58A6" w:rsidRPr="00796205" w:rsidRDefault="009E58A6" w:rsidP="009E58A6">
      <w:pPr>
        <w:ind w:firstLine="720"/>
        <w:jc w:val="both"/>
      </w:pPr>
      <w:r w:rsidRPr="00796205">
        <w:t>- принимать решение о соответствии представленных документов требованиям законодательства, их достоверности и полноты;</w:t>
      </w:r>
    </w:p>
    <w:p w:rsidR="00D7090C" w:rsidRPr="00796205" w:rsidRDefault="00943D8E" w:rsidP="00D7090C">
      <w:pPr>
        <w:ind w:firstLine="720"/>
        <w:jc w:val="both"/>
      </w:pPr>
      <w:r w:rsidRPr="00796205">
        <w:t>11</w:t>
      </w:r>
      <w:r w:rsidR="00D7090C" w:rsidRPr="00796205">
        <w:t>. При исполнении служебных обязанностей старший государственный налоговый инспектор отдела обязан самостоятельно принимать решения по вопросам:</w:t>
      </w:r>
    </w:p>
    <w:p w:rsidR="00D7090C" w:rsidRPr="00796205" w:rsidRDefault="00D7090C" w:rsidP="00D7090C">
      <w:pPr>
        <w:snapToGrid w:val="0"/>
        <w:jc w:val="both"/>
      </w:pPr>
      <w:r w:rsidRPr="00796205">
        <w:t xml:space="preserve">          - подготовки, сбора и анализа закрепленной отчетности для представления в УФНС </w:t>
      </w:r>
    </w:p>
    <w:p w:rsidR="00D7090C" w:rsidRPr="00796205" w:rsidRDefault="00D7090C" w:rsidP="00D7090C">
      <w:pPr>
        <w:snapToGrid w:val="0"/>
        <w:jc w:val="both"/>
      </w:pPr>
      <w:r w:rsidRPr="00796205">
        <w:t xml:space="preserve">             России по Оренбургской области; </w:t>
      </w:r>
    </w:p>
    <w:p w:rsidR="00D7090C" w:rsidRPr="00796205" w:rsidRDefault="00D7090C" w:rsidP="00D7090C">
      <w:pPr>
        <w:snapToGrid w:val="0"/>
        <w:jc w:val="both"/>
      </w:pPr>
      <w:r w:rsidRPr="00796205">
        <w:t xml:space="preserve">          - подготовки,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компетенции;</w:t>
      </w:r>
    </w:p>
    <w:p w:rsidR="00D7090C" w:rsidRPr="00796205" w:rsidRDefault="00D7090C" w:rsidP="00D7090C">
      <w:pPr>
        <w:snapToGrid w:val="0"/>
        <w:jc w:val="both"/>
      </w:pPr>
      <w:r w:rsidRPr="00796205">
        <w:lastRenderedPageBreak/>
        <w:t xml:space="preserve">          - подготовки, сбора, анализа информации для </w:t>
      </w:r>
      <w:r w:rsidR="005408EA" w:rsidRPr="00796205">
        <w:t>проверки кредитных учреждений</w:t>
      </w:r>
      <w:r w:rsidRPr="00796205">
        <w:t>;</w:t>
      </w:r>
    </w:p>
    <w:p w:rsidR="00D7090C" w:rsidRPr="00796205" w:rsidRDefault="00D7090C" w:rsidP="00D7090C">
      <w:pPr>
        <w:snapToGrid w:val="0"/>
        <w:jc w:val="both"/>
      </w:pPr>
      <w:r w:rsidRPr="00796205">
        <w:t xml:space="preserve">          - подготовки, сбора, анализа информации для налогоплательщиков с целью организации разъяснительных мероприятий (семинаров, круглых столов и других, мероприятий,  направленных на повышение налоговой грамотности налогоплательщиков);</w:t>
      </w:r>
    </w:p>
    <w:p w:rsidR="00D7090C" w:rsidRPr="00796205" w:rsidRDefault="00D7090C" w:rsidP="00D7090C">
      <w:pPr>
        <w:snapToGrid w:val="0"/>
        <w:jc w:val="both"/>
      </w:pPr>
      <w:r w:rsidRPr="00796205">
        <w:t xml:space="preserve">          </w:t>
      </w:r>
      <w:r w:rsidRPr="00796205">
        <w:rPr>
          <w:szCs w:val="20"/>
        </w:rPr>
        <w:t>- взаимодействия между отделами инспекции и обмена информацией в рамках              исполняемых обязанностей;</w:t>
      </w:r>
      <w:r w:rsidRPr="00796205">
        <w:t xml:space="preserve"> </w:t>
      </w:r>
    </w:p>
    <w:p w:rsidR="00D7090C" w:rsidRPr="00796205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6205">
        <w:rPr>
          <w:rFonts w:ascii="Times New Roman" w:hAnsi="Times New Roman" w:cs="Times New Roman"/>
          <w:sz w:val="28"/>
          <w:szCs w:val="28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43D8E" w:rsidRPr="00796205" w:rsidRDefault="00943D8E" w:rsidP="00943D8E">
      <w:pPr>
        <w:ind w:firstLine="720"/>
        <w:jc w:val="both"/>
      </w:pPr>
      <w:r w:rsidRPr="00796205">
        <w:t>12.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43D8E" w:rsidRPr="00796205" w:rsidRDefault="00943D8E" w:rsidP="00943D8E">
      <w:pPr>
        <w:ind w:firstLine="720"/>
        <w:jc w:val="both"/>
      </w:pPr>
      <w:r w:rsidRPr="00796205">
        <w:t>нормативных актов и (или) проектов управленческих и иных решений в части методологического, организационного и информационного обеспечения подготовки соответствующих документов по вопросам, решение которых возложено на отдел.</w:t>
      </w:r>
    </w:p>
    <w:p w:rsidR="00943D8E" w:rsidRPr="00796205" w:rsidRDefault="00943D8E" w:rsidP="00943D8E">
      <w:pPr>
        <w:ind w:firstLine="720"/>
        <w:jc w:val="both"/>
      </w:pPr>
      <w:r w:rsidRPr="00796205">
        <w:t>13.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943D8E" w:rsidRPr="00796205" w:rsidRDefault="00943D8E" w:rsidP="00943D8E">
      <w:pPr>
        <w:ind w:firstLine="720"/>
        <w:jc w:val="both"/>
      </w:pPr>
      <w:r w:rsidRPr="00796205">
        <w:t>положений об отделе;</w:t>
      </w:r>
    </w:p>
    <w:p w:rsidR="00943D8E" w:rsidRPr="00796205" w:rsidRDefault="00943D8E" w:rsidP="00943D8E">
      <w:pPr>
        <w:ind w:firstLine="720"/>
        <w:jc w:val="both"/>
      </w:pPr>
      <w:r w:rsidRPr="00796205">
        <w:t>графика отпусков гражданских служащих отдела;</w:t>
      </w:r>
    </w:p>
    <w:p w:rsidR="00943D8E" w:rsidRPr="00796205" w:rsidRDefault="00943D8E" w:rsidP="00943D8E">
      <w:pPr>
        <w:ind w:firstLine="720"/>
        <w:jc w:val="both"/>
      </w:pPr>
      <w:r w:rsidRPr="00796205">
        <w:t>иных актов по поручению непосредственного руководителя и руководства управления.</w:t>
      </w:r>
    </w:p>
    <w:p w:rsidR="00D7090C" w:rsidRPr="00796205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6205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26974" w:rsidRPr="00796205" w:rsidRDefault="00943D8E" w:rsidP="00B26974">
      <w:pPr>
        <w:ind w:firstLine="720"/>
        <w:jc w:val="both"/>
      </w:pPr>
      <w:r w:rsidRPr="00796205">
        <w:t xml:space="preserve">14. </w:t>
      </w:r>
      <w:r w:rsidR="00B26974" w:rsidRPr="00796205">
        <w:t xml:space="preserve">В соответствии со своими должностными обязанностями </w:t>
      </w:r>
      <w:r w:rsidR="00207FAF" w:rsidRPr="00796205">
        <w:t xml:space="preserve">старший государственный налоговый инспектор </w:t>
      </w:r>
      <w:r w:rsidR="00B26974" w:rsidRPr="00796205">
        <w:t>отдела</w:t>
      </w:r>
      <w:r w:rsidR="00E173B1" w:rsidRPr="00796205">
        <w:t xml:space="preserve"> урегулирования задолженности и обеспечения процедур банкротства</w:t>
      </w:r>
      <w:r w:rsidR="00B26974" w:rsidRPr="00796205"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D7090C" w:rsidRPr="00796205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6205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D7090C" w:rsidRPr="00796205" w:rsidRDefault="00207FAF" w:rsidP="00D7090C">
      <w:pPr>
        <w:ind w:firstLine="720"/>
        <w:jc w:val="both"/>
      </w:pPr>
      <w:r w:rsidRPr="00796205">
        <w:t>1</w:t>
      </w:r>
      <w:r w:rsidR="00943D8E" w:rsidRPr="00796205">
        <w:t>5</w:t>
      </w:r>
      <w:r w:rsidR="00D7090C" w:rsidRPr="00796205">
        <w:t xml:space="preserve">. </w:t>
      </w:r>
      <w:proofErr w:type="gramStart"/>
      <w:r w:rsidR="00D7090C" w:rsidRPr="00796205">
        <w:t xml:space="preserve">Взаимодействие </w:t>
      </w:r>
      <w:r w:rsidR="00C20B48" w:rsidRPr="00796205">
        <w:t>старшего</w:t>
      </w:r>
      <w:r w:rsidR="00D7090C" w:rsidRPr="00796205">
        <w:t xml:space="preserve"> государственного налогового инспектора 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="00D7090C" w:rsidRPr="00796205">
          <w:rPr>
            <w:rStyle w:val="a4"/>
            <w:b w:val="0"/>
            <w:color w:val="auto"/>
          </w:rPr>
          <w:t>общих принципов</w:t>
        </w:r>
      </w:hyperlink>
      <w:r w:rsidR="00D7090C" w:rsidRPr="00796205">
        <w:t xml:space="preserve"> служебного поведения гражданских служащих, утвержденных </w:t>
      </w:r>
      <w:hyperlink r:id="rId14" w:history="1">
        <w:r w:rsidR="00D7090C" w:rsidRPr="00796205">
          <w:rPr>
            <w:rStyle w:val="a4"/>
            <w:b w:val="0"/>
            <w:color w:val="auto"/>
          </w:rPr>
          <w:t>Указом</w:t>
        </w:r>
      </w:hyperlink>
      <w:r w:rsidR="00D7090C" w:rsidRPr="00796205">
        <w:rPr>
          <w:b/>
        </w:rPr>
        <w:t xml:space="preserve"> </w:t>
      </w:r>
      <w:r w:rsidR="00D7090C" w:rsidRPr="00796205">
        <w:t xml:space="preserve">Президента Российской Федерации от </w:t>
      </w:r>
      <w:r w:rsidR="00D7090C" w:rsidRPr="00796205">
        <w:br/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 w:rsidR="00D7090C" w:rsidRPr="00796205">
          <w:t>2002 г</w:t>
        </w:r>
      </w:smartTag>
      <w:r w:rsidR="00D7090C" w:rsidRPr="00796205">
        <w:t>. №  885 «Об утверждении общих принципов служебного поведения государственных служащих</w:t>
      </w:r>
      <w:proofErr w:type="gramEnd"/>
      <w:r w:rsidR="00D7090C" w:rsidRPr="00796205">
        <w:t xml:space="preserve">» (Собрание законодательства Российской Федерации, 2002, № 33, ст.3196; 2007, № 13, ст.1531; </w:t>
      </w:r>
      <w:proofErr w:type="gramStart"/>
      <w:r w:rsidR="00D7090C" w:rsidRPr="00796205">
        <w:t xml:space="preserve">2009, № 29, ст.3658), и требований к служебному поведению, установленных </w:t>
      </w:r>
      <w:hyperlink r:id="rId15" w:history="1">
        <w:r w:rsidR="00D7090C" w:rsidRPr="00796205">
          <w:rPr>
            <w:rStyle w:val="a4"/>
            <w:b w:val="0"/>
            <w:color w:val="auto"/>
          </w:rPr>
          <w:t>статьей 18</w:t>
        </w:r>
      </w:hyperlink>
      <w:r w:rsidR="00D7090C" w:rsidRPr="00796205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D7090C" w:rsidRPr="00796205">
          <w:t>2004 г</w:t>
        </w:r>
      </w:smartTag>
      <w:r w:rsidR="00D7090C" w:rsidRPr="00796205">
        <w:t>. № 79-ФЗ "О государственной гражданской службе Российской Федерации",</w:t>
      </w:r>
      <w:r w:rsidR="00D37232" w:rsidRPr="00796205">
        <w:t xml:space="preserve">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</w:t>
      </w:r>
      <w:r w:rsidR="00D7090C" w:rsidRPr="00796205">
        <w:t xml:space="preserve"> а также в соответствии с иными нормативными правовыми актами Российской Федерации и приказами (распоряжениями) ФНС</w:t>
      </w:r>
      <w:proofErr w:type="gramEnd"/>
      <w:r w:rsidR="00D7090C" w:rsidRPr="00796205">
        <w:t xml:space="preserve"> России.</w:t>
      </w:r>
    </w:p>
    <w:p w:rsidR="00D7090C" w:rsidRPr="00796205" w:rsidRDefault="00D7090C" w:rsidP="00D7090C">
      <w:pPr>
        <w:ind w:firstLine="708"/>
        <w:jc w:val="both"/>
      </w:pPr>
      <w:r w:rsidRPr="00796205">
        <w:rPr>
          <w:szCs w:val="18"/>
        </w:rPr>
        <w:t xml:space="preserve">Служебное взаимодействие </w:t>
      </w:r>
      <w:r w:rsidRPr="00796205">
        <w:t xml:space="preserve">с гражданскими служащими </w:t>
      </w:r>
      <w:r w:rsidRPr="00796205">
        <w:rPr>
          <w:szCs w:val="18"/>
        </w:rPr>
        <w:t xml:space="preserve">государственных органов, другими гражданами, а также с организациями, в связи с исполнением </w:t>
      </w:r>
      <w:r w:rsidR="00C20B48" w:rsidRPr="00796205">
        <w:t>старшим</w:t>
      </w:r>
      <w:r w:rsidRPr="00796205">
        <w:t xml:space="preserve"> государственным налоговым инспектором отдела должностных обязанностей,  предусматривает:</w:t>
      </w:r>
    </w:p>
    <w:p w:rsidR="00D7090C" w:rsidRPr="00796205" w:rsidRDefault="00D7090C" w:rsidP="00D7090C">
      <w:pPr>
        <w:jc w:val="both"/>
      </w:pPr>
      <w:r w:rsidRPr="00796205">
        <w:t>- осуществление своей деятельности во взаимодействии с другими структурными подразделениями Инспекции на основе планов, составленных по направлениям работы Инспекции;</w:t>
      </w:r>
    </w:p>
    <w:p w:rsidR="00D7090C" w:rsidRPr="00796205" w:rsidRDefault="00D7090C" w:rsidP="00D7090C">
      <w:pPr>
        <w:jc w:val="both"/>
      </w:pPr>
      <w:r w:rsidRPr="00796205">
        <w:t>-  запросы и получение от отделов Инспекции рекомендаций, предложений и заключений по вопросам, входящим в сферу деятельности;</w:t>
      </w:r>
    </w:p>
    <w:p w:rsidR="00D7090C" w:rsidRPr="00796205" w:rsidRDefault="00D7090C" w:rsidP="00D7090C">
      <w:pPr>
        <w:jc w:val="both"/>
      </w:pPr>
      <w:r w:rsidRPr="00796205">
        <w:lastRenderedPageBreak/>
        <w:t>- взаимодействие с государственными органами, организациями по вопросам, входящим в сферу деятельности;</w:t>
      </w:r>
    </w:p>
    <w:p w:rsidR="00D7090C" w:rsidRPr="00796205" w:rsidRDefault="00D7090C" w:rsidP="00D7090C">
      <w:pPr>
        <w:jc w:val="both"/>
      </w:pPr>
      <w:r w:rsidRPr="00796205">
        <w:t>- представление информации по запросам Управления ФНС России по Оренбургской области;</w:t>
      </w:r>
    </w:p>
    <w:p w:rsidR="00D7090C" w:rsidRPr="00796205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6205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796205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административным регламентом</w:t>
        </w:r>
      </w:hyperlink>
      <w:r w:rsidRPr="007962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6205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B26974" w:rsidRPr="00796205" w:rsidRDefault="00207FAF" w:rsidP="00B26974">
      <w:pPr>
        <w:ind w:firstLine="360"/>
        <w:jc w:val="both"/>
      </w:pPr>
      <w:r w:rsidRPr="00796205">
        <w:t>1</w:t>
      </w:r>
      <w:r w:rsidR="00943D8E" w:rsidRPr="00796205">
        <w:t>6</w:t>
      </w:r>
      <w:r w:rsidR="00B26974" w:rsidRPr="00796205">
        <w:t xml:space="preserve">. В соответствии с замещаемой государственной гражданской должностью и в пределах своей компетенции, старший государственный налоговый инспектор отдела  Инспекции осуществляет организационное обеспечение оказания следующих видов государственных услуг: </w:t>
      </w:r>
    </w:p>
    <w:p w:rsidR="00B26974" w:rsidRPr="00796205" w:rsidRDefault="00B26974" w:rsidP="00B26974">
      <w:pPr>
        <w:ind w:firstLine="360"/>
        <w:jc w:val="both"/>
      </w:pPr>
      <w:r w:rsidRPr="00796205">
        <w:t xml:space="preserve">- информирование (в том числе в письменной форме) налогоплательщиков об имеющейся задолженности, сроках и способах ее погашения, а также о принятом </w:t>
      </w:r>
      <w:r w:rsidR="007423C7" w:rsidRPr="00796205">
        <w:t>решении о возврат</w:t>
      </w:r>
      <w:proofErr w:type="gramStart"/>
      <w:r w:rsidR="007423C7" w:rsidRPr="00796205">
        <w:t>е(</w:t>
      </w:r>
      <w:proofErr w:type="gramEnd"/>
      <w:r w:rsidR="007423C7" w:rsidRPr="00796205">
        <w:t>зачете) излишне уплаченных (взысканных) сумм</w:t>
      </w:r>
      <w:r w:rsidRPr="00796205">
        <w:t>;</w:t>
      </w:r>
    </w:p>
    <w:p w:rsidR="00D7090C" w:rsidRPr="00796205" w:rsidRDefault="00D7090C" w:rsidP="00D7090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6205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D7090C" w:rsidRPr="00796205" w:rsidRDefault="00D7090C" w:rsidP="00D7090C">
      <w:pPr>
        <w:ind w:firstLine="720"/>
        <w:jc w:val="both"/>
      </w:pPr>
      <w:r w:rsidRPr="00796205">
        <w:t>1</w:t>
      </w:r>
      <w:r w:rsidR="00943D8E" w:rsidRPr="00796205">
        <w:t>7</w:t>
      </w:r>
      <w:r w:rsidRPr="00796205">
        <w:t>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D7090C" w:rsidRPr="00796205" w:rsidRDefault="00D7090C" w:rsidP="00D7090C">
      <w:pPr>
        <w:ind w:firstLine="720"/>
        <w:jc w:val="both"/>
      </w:pPr>
      <w:r w:rsidRPr="00796205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7090C" w:rsidRPr="00796205" w:rsidRDefault="00D7090C" w:rsidP="00D7090C">
      <w:pPr>
        <w:ind w:firstLine="720"/>
        <w:jc w:val="both"/>
      </w:pPr>
      <w:r w:rsidRPr="00796205">
        <w:t>своевременности и оперативности выполнения поручений;</w:t>
      </w:r>
    </w:p>
    <w:p w:rsidR="00D7090C" w:rsidRPr="00796205" w:rsidRDefault="00D7090C" w:rsidP="00D7090C">
      <w:pPr>
        <w:ind w:firstLine="720"/>
        <w:jc w:val="both"/>
      </w:pPr>
      <w:r w:rsidRPr="00796205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7090C" w:rsidRPr="00796205" w:rsidRDefault="00D7090C" w:rsidP="00D7090C">
      <w:pPr>
        <w:ind w:firstLine="720"/>
        <w:jc w:val="both"/>
      </w:pPr>
      <w:r w:rsidRPr="00796205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7090C" w:rsidRPr="00796205" w:rsidRDefault="00D7090C" w:rsidP="00D7090C">
      <w:pPr>
        <w:ind w:firstLine="720"/>
        <w:jc w:val="both"/>
      </w:pPr>
      <w:r w:rsidRPr="00796205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7090C" w:rsidRPr="00796205" w:rsidRDefault="00D7090C" w:rsidP="00D7090C">
      <w:pPr>
        <w:ind w:firstLine="720"/>
        <w:jc w:val="both"/>
      </w:pPr>
      <w:r w:rsidRPr="00796205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07FAF" w:rsidRPr="00796205" w:rsidRDefault="00D7090C" w:rsidP="00796205">
      <w:pPr>
        <w:ind w:firstLine="720"/>
        <w:jc w:val="both"/>
      </w:pPr>
      <w:r w:rsidRPr="00796205">
        <w:t>осознанию ответственности за последствия своих действий.</w:t>
      </w:r>
    </w:p>
    <w:p w:rsidR="009357A4" w:rsidRPr="00D7090C" w:rsidRDefault="009357A4" w:rsidP="00D7090C"/>
    <w:sectPr w:rsidR="009357A4" w:rsidRPr="00D7090C" w:rsidSect="00796205">
      <w:pgSz w:w="11906" w:h="16838"/>
      <w:pgMar w:top="426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AA4"/>
    <w:multiLevelType w:val="multilevel"/>
    <w:tmpl w:val="E95CFE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AB416D3"/>
    <w:multiLevelType w:val="hybridMultilevel"/>
    <w:tmpl w:val="BB30A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700B31"/>
    <w:multiLevelType w:val="hybridMultilevel"/>
    <w:tmpl w:val="2914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357A4"/>
    <w:rsid w:val="00045F1F"/>
    <w:rsid w:val="00056854"/>
    <w:rsid w:val="000D4C1C"/>
    <w:rsid w:val="000E3048"/>
    <w:rsid w:val="001023C2"/>
    <w:rsid w:val="00197030"/>
    <w:rsid w:val="00207FAF"/>
    <w:rsid w:val="00226198"/>
    <w:rsid w:val="00232BEA"/>
    <w:rsid w:val="00293033"/>
    <w:rsid w:val="002A539A"/>
    <w:rsid w:val="002C2EC6"/>
    <w:rsid w:val="00333CBB"/>
    <w:rsid w:val="003822C4"/>
    <w:rsid w:val="00392B69"/>
    <w:rsid w:val="003D37E0"/>
    <w:rsid w:val="004B697B"/>
    <w:rsid w:val="004D2E5E"/>
    <w:rsid w:val="004E45EA"/>
    <w:rsid w:val="005408EA"/>
    <w:rsid w:val="005B377C"/>
    <w:rsid w:val="00615DC0"/>
    <w:rsid w:val="00620F7A"/>
    <w:rsid w:val="006C3FA3"/>
    <w:rsid w:val="00727EDD"/>
    <w:rsid w:val="00734042"/>
    <w:rsid w:val="007423C7"/>
    <w:rsid w:val="00760BD8"/>
    <w:rsid w:val="00761E8A"/>
    <w:rsid w:val="00790B2E"/>
    <w:rsid w:val="00794108"/>
    <w:rsid w:val="00796205"/>
    <w:rsid w:val="007C7E64"/>
    <w:rsid w:val="007D2B4C"/>
    <w:rsid w:val="008A1D08"/>
    <w:rsid w:val="008B36F1"/>
    <w:rsid w:val="008F5B6F"/>
    <w:rsid w:val="009011DE"/>
    <w:rsid w:val="0090171C"/>
    <w:rsid w:val="0092154C"/>
    <w:rsid w:val="00932AE3"/>
    <w:rsid w:val="009357A4"/>
    <w:rsid w:val="00940218"/>
    <w:rsid w:val="00943D8E"/>
    <w:rsid w:val="009761D7"/>
    <w:rsid w:val="009A082A"/>
    <w:rsid w:val="009C68DE"/>
    <w:rsid w:val="009E58A6"/>
    <w:rsid w:val="00A3391F"/>
    <w:rsid w:val="00AA0479"/>
    <w:rsid w:val="00AC1CC9"/>
    <w:rsid w:val="00AE568B"/>
    <w:rsid w:val="00B26974"/>
    <w:rsid w:val="00B50323"/>
    <w:rsid w:val="00B62CEC"/>
    <w:rsid w:val="00B85373"/>
    <w:rsid w:val="00B973FE"/>
    <w:rsid w:val="00BB1AE6"/>
    <w:rsid w:val="00C17787"/>
    <w:rsid w:val="00C20B48"/>
    <w:rsid w:val="00C5399C"/>
    <w:rsid w:val="00CA62F2"/>
    <w:rsid w:val="00D37232"/>
    <w:rsid w:val="00D7090C"/>
    <w:rsid w:val="00D87E0A"/>
    <w:rsid w:val="00D9752F"/>
    <w:rsid w:val="00DA47D3"/>
    <w:rsid w:val="00DC54C0"/>
    <w:rsid w:val="00DD5D59"/>
    <w:rsid w:val="00DE10D5"/>
    <w:rsid w:val="00E13B99"/>
    <w:rsid w:val="00E15419"/>
    <w:rsid w:val="00E173B1"/>
    <w:rsid w:val="00E574FB"/>
    <w:rsid w:val="00E81405"/>
    <w:rsid w:val="00E9506F"/>
    <w:rsid w:val="00ED5AF3"/>
    <w:rsid w:val="00F27851"/>
    <w:rsid w:val="00F9480A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90C"/>
    <w:rPr>
      <w:sz w:val="24"/>
      <w:szCs w:val="24"/>
    </w:rPr>
  </w:style>
  <w:style w:type="paragraph" w:styleId="1">
    <w:name w:val="heading 1"/>
    <w:basedOn w:val="a"/>
    <w:next w:val="a"/>
    <w:qFormat/>
    <w:rsid w:val="00935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9357A4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9357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Plain Text"/>
    <w:basedOn w:val="a"/>
    <w:rsid w:val="005B377C"/>
    <w:rPr>
      <w:rFonts w:ascii="Courier New" w:hAnsi="Courier New"/>
      <w:sz w:val="20"/>
      <w:szCs w:val="20"/>
    </w:rPr>
  </w:style>
  <w:style w:type="paragraph" w:styleId="2">
    <w:name w:val="Body Text 2"/>
    <w:basedOn w:val="a"/>
    <w:rsid w:val="00AC1CC9"/>
    <w:pPr>
      <w:spacing w:after="120" w:line="480" w:lineRule="auto"/>
    </w:pPr>
  </w:style>
  <w:style w:type="paragraph" w:customStyle="1" w:styleId="ConsPlusNormal">
    <w:name w:val="ConsPlusNormal"/>
    <w:rsid w:val="00D709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D7090C"/>
    <w:pPr>
      <w:spacing w:after="120"/>
    </w:pPr>
  </w:style>
  <w:style w:type="paragraph" w:styleId="a9">
    <w:name w:val="Body Text Indent"/>
    <w:basedOn w:val="a"/>
    <w:rsid w:val="00B26974"/>
    <w:pPr>
      <w:spacing w:after="120"/>
      <w:ind w:left="283"/>
    </w:pPr>
  </w:style>
  <w:style w:type="character" w:styleId="aa">
    <w:name w:val="Hyperlink"/>
    <w:basedOn w:val="a0"/>
    <w:rsid w:val="00AE568B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rsid w:val="00232B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A93B532A8D62038E688C022F8C3B8948E77D62A9F3EFA1CFEF9BZD24H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16693</CharactersWithSpaces>
  <SharedDoc>false</SharedDoc>
  <HLinks>
    <vt:vector size="66" baseType="variant">
      <vt:variant>
        <vt:i4>8257576</vt:i4>
      </vt:variant>
      <vt:variant>
        <vt:i4>30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consultantplus://offline/ref=C04E65864D224168F66B1ECEBC5270EA5BCCD4D312A87721343EDAz7QAI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Степан</dc:creator>
  <cp:lastModifiedBy>Попова Мария Павловна</cp:lastModifiedBy>
  <cp:revision>4</cp:revision>
  <cp:lastPrinted>2016-08-02T05:21:00Z</cp:lastPrinted>
  <dcterms:created xsi:type="dcterms:W3CDTF">2017-03-23T12:03:00Z</dcterms:created>
  <dcterms:modified xsi:type="dcterms:W3CDTF">2017-03-27T04:43:00Z</dcterms:modified>
</cp:coreProperties>
</file>