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31D" w:rsidRPr="00514835" w:rsidRDefault="0006231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14835">
        <w:rPr>
          <w:rFonts w:ascii="Times New Roman" w:hAnsi="Times New Roman" w:cs="Times New Roman"/>
          <w:szCs w:val="22"/>
        </w:rPr>
        <w:t>Прило</w:t>
      </w:r>
      <w:bookmarkStart w:id="0" w:name="_GoBack"/>
      <w:bookmarkEnd w:id="0"/>
      <w:r w:rsidRPr="00514835">
        <w:rPr>
          <w:rFonts w:ascii="Times New Roman" w:hAnsi="Times New Roman" w:cs="Times New Roman"/>
          <w:szCs w:val="22"/>
        </w:rPr>
        <w:t>жение</w:t>
      </w:r>
    </w:p>
    <w:p w:rsidR="0006231D" w:rsidRPr="00514835" w:rsidRDefault="0006231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14835">
        <w:rPr>
          <w:rFonts w:ascii="Times New Roman" w:hAnsi="Times New Roman" w:cs="Times New Roman"/>
          <w:szCs w:val="22"/>
        </w:rPr>
        <w:t>к Закону</w:t>
      </w:r>
    </w:p>
    <w:p w:rsidR="0006231D" w:rsidRPr="00514835" w:rsidRDefault="0006231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14835">
        <w:rPr>
          <w:rFonts w:ascii="Times New Roman" w:hAnsi="Times New Roman" w:cs="Times New Roman"/>
          <w:szCs w:val="22"/>
        </w:rPr>
        <w:t>Оренбургской области</w:t>
      </w:r>
    </w:p>
    <w:p w:rsidR="0006231D" w:rsidRPr="00514835" w:rsidRDefault="0006231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14835">
        <w:rPr>
          <w:rFonts w:ascii="Times New Roman" w:hAnsi="Times New Roman" w:cs="Times New Roman"/>
          <w:szCs w:val="22"/>
        </w:rPr>
        <w:t>"О патентной системе налогообложения"</w:t>
      </w:r>
    </w:p>
    <w:p w:rsidR="0006231D" w:rsidRPr="00514835" w:rsidRDefault="0006231D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 w:rsidRPr="00514835">
        <w:rPr>
          <w:rFonts w:ascii="Times New Roman" w:hAnsi="Times New Roman" w:cs="Times New Roman"/>
          <w:szCs w:val="22"/>
        </w:rPr>
        <w:t>(в редакции</w:t>
      </w:r>
      <w:proofErr w:type="gramEnd"/>
    </w:p>
    <w:p w:rsidR="0006231D" w:rsidRPr="00514835" w:rsidRDefault="0006231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14835">
        <w:rPr>
          <w:rFonts w:ascii="Times New Roman" w:hAnsi="Times New Roman" w:cs="Times New Roman"/>
          <w:szCs w:val="22"/>
        </w:rPr>
        <w:t>Закона</w:t>
      </w:r>
    </w:p>
    <w:p w:rsidR="0006231D" w:rsidRPr="00514835" w:rsidRDefault="0006231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14835">
        <w:rPr>
          <w:rFonts w:ascii="Times New Roman" w:hAnsi="Times New Roman" w:cs="Times New Roman"/>
          <w:szCs w:val="22"/>
        </w:rPr>
        <w:t>Оренбургской области</w:t>
      </w:r>
    </w:p>
    <w:p w:rsidR="0006231D" w:rsidRPr="00514835" w:rsidRDefault="0006231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14835">
        <w:rPr>
          <w:rFonts w:ascii="Times New Roman" w:hAnsi="Times New Roman" w:cs="Times New Roman"/>
          <w:szCs w:val="22"/>
        </w:rPr>
        <w:t>"О внесении изменений</w:t>
      </w:r>
    </w:p>
    <w:p w:rsidR="0006231D" w:rsidRPr="00514835" w:rsidRDefault="0006231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14835">
        <w:rPr>
          <w:rFonts w:ascii="Times New Roman" w:hAnsi="Times New Roman" w:cs="Times New Roman"/>
          <w:szCs w:val="22"/>
        </w:rPr>
        <w:t>в Закон Оренбургской области</w:t>
      </w:r>
    </w:p>
    <w:p w:rsidR="0006231D" w:rsidRPr="00514835" w:rsidRDefault="0006231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14835">
        <w:rPr>
          <w:rFonts w:ascii="Times New Roman" w:hAnsi="Times New Roman" w:cs="Times New Roman"/>
          <w:szCs w:val="22"/>
        </w:rPr>
        <w:t>"О патентной системе налогообложения"</w:t>
      </w:r>
    </w:p>
    <w:p w:rsidR="0006231D" w:rsidRPr="00514835" w:rsidRDefault="0006231D" w:rsidP="0051483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14835">
        <w:rPr>
          <w:rFonts w:ascii="Times New Roman" w:hAnsi="Times New Roman" w:cs="Times New Roman"/>
          <w:szCs w:val="22"/>
        </w:rPr>
        <w:t>от 29 октября 2015 г. N 3383/960-V-ОЗ)</w:t>
      </w:r>
    </w:p>
    <w:p w:rsidR="00514835" w:rsidRPr="00514835" w:rsidRDefault="00514835" w:rsidP="00514835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06231D" w:rsidRPr="00514835" w:rsidRDefault="0006231D">
      <w:pPr>
        <w:pStyle w:val="ConsPlusTitle"/>
        <w:jc w:val="center"/>
        <w:rPr>
          <w:rFonts w:ascii="Times New Roman" w:hAnsi="Times New Roman" w:cs="Times New Roman"/>
          <w:szCs w:val="22"/>
        </w:rPr>
      </w:pPr>
      <w:bookmarkStart w:id="1" w:name="P54"/>
      <w:bookmarkEnd w:id="1"/>
      <w:r w:rsidRPr="00514835">
        <w:rPr>
          <w:rFonts w:ascii="Times New Roman" w:hAnsi="Times New Roman" w:cs="Times New Roman"/>
          <w:szCs w:val="22"/>
        </w:rPr>
        <w:t>Размер</w:t>
      </w:r>
    </w:p>
    <w:p w:rsidR="0006231D" w:rsidRPr="00514835" w:rsidRDefault="0006231D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14835">
        <w:rPr>
          <w:rFonts w:ascii="Times New Roman" w:hAnsi="Times New Roman" w:cs="Times New Roman"/>
          <w:szCs w:val="22"/>
        </w:rPr>
        <w:t xml:space="preserve">потенциально </w:t>
      </w:r>
      <w:proofErr w:type="gramStart"/>
      <w:r w:rsidRPr="00514835">
        <w:rPr>
          <w:rFonts w:ascii="Times New Roman" w:hAnsi="Times New Roman" w:cs="Times New Roman"/>
          <w:szCs w:val="22"/>
        </w:rPr>
        <w:t>возможного</w:t>
      </w:r>
      <w:proofErr w:type="gramEnd"/>
      <w:r w:rsidRPr="00514835">
        <w:rPr>
          <w:rFonts w:ascii="Times New Roman" w:hAnsi="Times New Roman" w:cs="Times New Roman"/>
          <w:szCs w:val="22"/>
        </w:rPr>
        <w:t xml:space="preserve"> к получению индивидуальным</w:t>
      </w:r>
    </w:p>
    <w:p w:rsidR="0006231D" w:rsidRPr="00514835" w:rsidRDefault="0006231D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14835">
        <w:rPr>
          <w:rFonts w:ascii="Times New Roman" w:hAnsi="Times New Roman" w:cs="Times New Roman"/>
          <w:szCs w:val="22"/>
        </w:rPr>
        <w:t>предпринимателем годового дохода по видам</w:t>
      </w:r>
    </w:p>
    <w:p w:rsidR="0006231D" w:rsidRPr="00514835" w:rsidRDefault="0006231D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14835">
        <w:rPr>
          <w:rFonts w:ascii="Times New Roman" w:hAnsi="Times New Roman" w:cs="Times New Roman"/>
          <w:szCs w:val="22"/>
        </w:rPr>
        <w:t>предпринимательской деятельности, в отношении которых</w:t>
      </w:r>
    </w:p>
    <w:p w:rsidR="0006231D" w:rsidRPr="00514835" w:rsidRDefault="0006231D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14835">
        <w:rPr>
          <w:rFonts w:ascii="Times New Roman" w:hAnsi="Times New Roman" w:cs="Times New Roman"/>
          <w:szCs w:val="22"/>
        </w:rPr>
        <w:t>применяется патентная система налогообложения</w:t>
      </w:r>
    </w:p>
    <w:p w:rsidR="0006231D" w:rsidRPr="00514835" w:rsidRDefault="0006231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5594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836"/>
        <w:gridCol w:w="1417"/>
        <w:gridCol w:w="1418"/>
        <w:gridCol w:w="1559"/>
        <w:gridCol w:w="1418"/>
        <w:gridCol w:w="1531"/>
        <w:gridCol w:w="1417"/>
        <w:gridCol w:w="1531"/>
        <w:gridCol w:w="1758"/>
      </w:tblGrid>
      <w:tr w:rsidR="00CE4F6F" w:rsidRPr="00514835" w:rsidTr="00514835">
        <w:tc>
          <w:tcPr>
            <w:tcW w:w="709" w:type="dxa"/>
            <w:vMerge w:val="restart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514835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514835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2836" w:type="dxa"/>
            <w:vMerge w:val="restart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Вид предпринимательской деятельности</w:t>
            </w:r>
          </w:p>
        </w:tc>
        <w:tc>
          <w:tcPr>
            <w:tcW w:w="1417" w:type="dxa"/>
            <w:vMerge w:val="restart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Физический показатель</w:t>
            </w:r>
          </w:p>
        </w:tc>
        <w:tc>
          <w:tcPr>
            <w:tcW w:w="8874" w:type="dxa"/>
            <w:gridSpan w:val="6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Размер потенциально возможного к получению индивидуальным предпринимателем годового дохода (рублей)</w:t>
            </w:r>
          </w:p>
        </w:tc>
        <w:tc>
          <w:tcPr>
            <w:tcW w:w="1758" w:type="dxa"/>
            <w:vMerge w:val="restart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Максимальный размер потенциально возможного к получению индивидуальным предпринимателем годового дохода (рублей)</w:t>
            </w:r>
          </w:p>
        </w:tc>
      </w:tr>
      <w:tr w:rsidR="00CE4F6F" w:rsidRPr="00514835" w:rsidTr="00514835">
        <w:tc>
          <w:tcPr>
            <w:tcW w:w="709" w:type="dxa"/>
            <w:vMerge/>
          </w:tcPr>
          <w:p w:rsidR="0006231D" w:rsidRPr="00514835" w:rsidRDefault="000623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06231D" w:rsidRPr="00514835" w:rsidRDefault="000623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6231D" w:rsidRPr="00514835" w:rsidRDefault="000623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74" w:type="dxa"/>
            <w:gridSpan w:val="6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группы муниципальных образований Оренбургской области</w:t>
            </w:r>
          </w:p>
        </w:tc>
        <w:tc>
          <w:tcPr>
            <w:tcW w:w="1758" w:type="dxa"/>
            <w:vMerge/>
          </w:tcPr>
          <w:p w:rsidR="0006231D" w:rsidRPr="00514835" w:rsidRDefault="0006231D">
            <w:pPr>
              <w:rPr>
                <w:rFonts w:ascii="Times New Roman" w:hAnsi="Times New Roman" w:cs="Times New Roman"/>
              </w:rPr>
            </w:pPr>
          </w:p>
        </w:tc>
      </w:tr>
      <w:tr w:rsidR="00CE4F6F" w:rsidRPr="00514835" w:rsidTr="00514835">
        <w:tc>
          <w:tcPr>
            <w:tcW w:w="709" w:type="dxa"/>
            <w:vMerge/>
          </w:tcPr>
          <w:p w:rsidR="0006231D" w:rsidRPr="00514835" w:rsidRDefault="000623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06231D" w:rsidRPr="00514835" w:rsidRDefault="000623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6231D" w:rsidRPr="00514835" w:rsidRDefault="000623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первая группа &lt;*&gt;</w:t>
            </w:r>
          </w:p>
        </w:tc>
        <w:tc>
          <w:tcPr>
            <w:tcW w:w="2949" w:type="dxa"/>
            <w:gridSpan w:val="2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вторая группа &lt;**&gt;</w:t>
            </w:r>
          </w:p>
        </w:tc>
        <w:tc>
          <w:tcPr>
            <w:tcW w:w="2948" w:type="dxa"/>
            <w:gridSpan w:val="2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третья группа &lt;***&gt;</w:t>
            </w:r>
          </w:p>
        </w:tc>
        <w:tc>
          <w:tcPr>
            <w:tcW w:w="1758" w:type="dxa"/>
            <w:vMerge/>
          </w:tcPr>
          <w:p w:rsidR="0006231D" w:rsidRPr="00514835" w:rsidRDefault="0006231D">
            <w:pPr>
              <w:rPr>
                <w:rFonts w:ascii="Times New Roman" w:hAnsi="Times New Roman" w:cs="Times New Roman"/>
              </w:rPr>
            </w:pPr>
          </w:p>
        </w:tc>
      </w:tr>
      <w:tr w:rsidR="00CE4F6F" w:rsidRPr="00514835" w:rsidTr="00514835">
        <w:tc>
          <w:tcPr>
            <w:tcW w:w="709" w:type="dxa"/>
            <w:vMerge/>
          </w:tcPr>
          <w:p w:rsidR="0006231D" w:rsidRPr="00514835" w:rsidRDefault="000623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06231D" w:rsidRPr="00514835" w:rsidRDefault="000623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6231D" w:rsidRPr="00514835" w:rsidRDefault="000623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без учета наемных работников</w:t>
            </w: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за 1 единицу физического показателя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без учета наемных работников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за 1 единицу физического показателя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без учета наемных работников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за 1 единицу физического показателя</w:t>
            </w:r>
          </w:p>
        </w:tc>
        <w:tc>
          <w:tcPr>
            <w:tcW w:w="1758" w:type="dxa"/>
            <w:vMerge/>
          </w:tcPr>
          <w:p w:rsidR="0006231D" w:rsidRPr="00514835" w:rsidRDefault="0006231D">
            <w:pPr>
              <w:rPr>
                <w:rFonts w:ascii="Times New Roman" w:hAnsi="Times New Roman" w:cs="Times New Roman"/>
              </w:rPr>
            </w:pP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средняя численность наемных работников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225000</w:t>
            </w: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50000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180000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40000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112500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25000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Ремонт, чистка, окраска и пошив обуви</w:t>
            </w:r>
          </w:p>
        </w:tc>
        <w:tc>
          <w:tcPr>
            <w:tcW w:w="1417" w:type="dxa"/>
            <w:vAlign w:val="center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 xml:space="preserve">средняя численность наемных </w:t>
            </w:r>
            <w:r w:rsidRPr="00514835">
              <w:rPr>
                <w:rFonts w:ascii="Times New Roman" w:hAnsi="Times New Roman" w:cs="Times New Roman"/>
                <w:szCs w:val="22"/>
              </w:rPr>
              <w:lastRenderedPageBreak/>
              <w:t>работников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lastRenderedPageBreak/>
              <w:t>225000</w:t>
            </w: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50000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180000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40000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112500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25000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lastRenderedPageBreak/>
              <w:t>3.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Парикмахерские и косметические услуги</w:t>
            </w:r>
          </w:p>
        </w:tc>
        <w:tc>
          <w:tcPr>
            <w:tcW w:w="1417" w:type="dxa"/>
            <w:vAlign w:val="center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средняя численность наемных работников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225000</w:t>
            </w: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50000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180000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40000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112500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25000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Химическая чистка, крашение и услуги прачечных</w:t>
            </w:r>
          </w:p>
        </w:tc>
        <w:tc>
          <w:tcPr>
            <w:tcW w:w="1417" w:type="dxa"/>
            <w:vAlign w:val="center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средняя численность наемных работников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225000</w:t>
            </w: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50000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180000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40000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112500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25000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средняя численность наемных работников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225000</w:t>
            </w: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50000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180000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40000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112500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25000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Ремонт и техническое обслуживание бытовой радиоэлектронной аппаратуры, бытовых машин и бытовых приборов, часов, ремонт и изготовление металлоизделий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средняя численность наемных работников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225000</w:t>
            </w: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50000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180000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40000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112500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25000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Ремонт мебели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средняя численность наемных работников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225000</w:t>
            </w: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50000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180000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40000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112500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25000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8.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Услуги фотоателье, фот</w:t>
            </w:r>
            <w:proofErr w:type="gramStart"/>
            <w:r w:rsidRPr="00514835">
              <w:rPr>
                <w:rFonts w:ascii="Times New Roman" w:hAnsi="Times New Roman" w:cs="Times New Roman"/>
                <w:szCs w:val="22"/>
              </w:rPr>
              <w:t>о-</w:t>
            </w:r>
            <w:proofErr w:type="gramEnd"/>
            <w:r w:rsidRPr="00514835">
              <w:rPr>
                <w:rFonts w:ascii="Times New Roman" w:hAnsi="Times New Roman" w:cs="Times New Roman"/>
                <w:szCs w:val="22"/>
              </w:rPr>
              <w:t xml:space="preserve"> и кинолабораторий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средняя численность наемных работников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225000</w:t>
            </w: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50000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180000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40000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112500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25000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9.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 xml:space="preserve">Техническое обслуживание и ремонт автотранспортных и </w:t>
            </w:r>
            <w:proofErr w:type="spellStart"/>
            <w:r w:rsidRPr="00514835">
              <w:rPr>
                <w:rFonts w:ascii="Times New Roman" w:hAnsi="Times New Roman" w:cs="Times New Roman"/>
                <w:szCs w:val="22"/>
              </w:rPr>
              <w:t>мототранспортных</w:t>
            </w:r>
            <w:proofErr w:type="spellEnd"/>
            <w:r w:rsidRPr="00514835">
              <w:rPr>
                <w:rFonts w:ascii="Times New Roman" w:hAnsi="Times New Roman" w:cs="Times New Roman"/>
                <w:szCs w:val="22"/>
              </w:rPr>
              <w:t xml:space="preserve"> средств, машин и оборудования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средняя численность наемных работников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500000</w:t>
            </w: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165000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400000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132000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250000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82500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3000000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lastRenderedPageBreak/>
              <w:t>10.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Оказание автотранспортных услуг по перевозке грузов автомобильным транспортом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транспортное средство</w:t>
            </w:r>
          </w:p>
        </w:tc>
        <w:tc>
          <w:tcPr>
            <w:tcW w:w="8874" w:type="dxa"/>
            <w:gridSpan w:val="6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3000000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11.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Оказание автотранспортных услуг по перевозке пассажиров автомобильным транспортом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транспортное средство</w:t>
            </w:r>
          </w:p>
        </w:tc>
        <w:tc>
          <w:tcPr>
            <w:tcW w:w="8874" w:type="dxa"/>
            <w:gridSpan w:val="6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230000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3000000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12.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Ремонт жилья и других построек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средняя численность наемных работников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225000</w:t>
            </w: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50000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180000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40000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112500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25000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13.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средняя численность наемных работников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225000</w:t>
            </w: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50000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180000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40000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112500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25000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14.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средняя численность наемных работников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225000</w:t>
            </w: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50000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180000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40000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112500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25000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15.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Услуги по обучению населения на курсах и по репетиторству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средняя численность наемных работников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180000</w:t>
            </w: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40000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144000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32000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90000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20000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16.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Услуги по присмотру и уходу за детьми и больными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средняя численность наемных работников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120000</w:t>
            </w: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26000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96000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20800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60000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13000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17.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Услуги по приему стеклопосуды и вторичного сырья, за исключением металлолома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средняя численность наемных работников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225000</w:t>
            </w: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50000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180000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40000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112500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25000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lastRenderedPageBreak/>
              <w:t>18.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Ветеринарные услуги</w:t>
            </w:r>
          </w:p>
        </w:tc>
        <w:tc>
          <w:tcPr>
            <w:tcW w:w="1417" w:type="dxa"/>
            <w:vAlign w:val="center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средняя численность наемных работников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225000</w:t>
            </w: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50000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180000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40000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112500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25000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19.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Сдача в аренду (наем) жилых и нежилых помещений, дач, земельных участков, принадлежащих индивидуальному предпринимателю на праве собственности</w:t>
            </w:r>
          </w:p>
        </w:tc>
        <w:tc>
          <w:tcPr>
            <w:tcW w:w="1417" w:type="dxa"/>
            <w:vAlign w:val="center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8" w:type="dxa"/>
            <w:vAlign w:val="center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19.1.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Сдача в аренду (наем) жилых помещений, дач, принадлежащих индивидуальному предпринимателю на праве собственности:</w:t>
            </w:r>
          </w:p>
        </w:tc>
        <w:tc>
          <w:tcPr>
            <w:tcW w:w="1417" w:type="dxa"/>
            <w:vAlign w:val="center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8" w:type="dxa"/>
            <w:vAlign w:val="center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до 50 кв. метров включительно</w:t>
            </w:r>
          </w:p>
        </w:tc>
        <w:tc>
          <w:tcPr>
            <w:tcW w:w="1417" w:type="dxa"/>
            <w:vAlign w:val="center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обособленный объект</w:t>
            </w:r>
          </w:p>
        </w:tc>
        <w:tc>
          <w:tcPr>
            <w:tcW w:w="8874" w:type="dxa"/>
            <w:gridSpan w:val="6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от 51 до 200 кв. метров включительно</w:t>
            </w:r>
          </w:p>
        </w:tc>
        <w:tc>
          <w:tcPr>
            <w:tcW w:w="1417" w:type="dxa"/>
            <w:vAlign w:val="center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обособленный объект</w:t>
            </w:r>
          </w:p>
        </w:tc>
        <w:tc>
          <w:tcPr>
            <w:tcW w:w="8874" w:type="dxa"/>
            <w:gridSpan w:val="6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150000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свыше 200 кв. метров</w:t>
            </w:r>
          </w:p>
        </w:tc>
        <w:tc>
          <w:tcPr>
            <w:tcW w:w="1417" w:type="dxa"/>
            <w:vAlign w:val="center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обособленный объект</w:t>
            </w:r>
          </w:p>
        </w:tc>
        <w:tc>
          <w:tcPr>
            <w:tcW w:w="8874" w:type="dxa"/>
            <w:gridSpan w:val="6"/>
            <w:vAlign w:val="center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150000 рублей и 360 рублей за каждый последующий кв. метр сдаваемой внаем площади свыше 200 кв. метров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19.2.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Сдача в аренду (наем) нежилых помещений, земельных участков, принадлежащих индивидуальному предпринимателю на праве собственности:</w:t>
            </w:r>
          </w:p>
        </w:tc>
        <w:tc>
          <w:tcPr>
            <w:tcW w:w="1417" w:type="dxa"/>
            <w:vAlign w:val="center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8" w:type="dxa"/>
            <w:vAlign w:val="center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до 20 кв. метров включительно</w:t>
            </w:r>
          </w:p>
        </w:tc>
        <w:tc>
          <w:tcPr>
            <w:tcW w:w="1417" w:type="dxa"/>
            <w:vAlign w:val="center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обособленный объект</w:t>
            </w:r>
          </w:p>
        </w:tc>
        <w:tc>
          <w:tcPr>
            <w:tcW w:w="8874" w:type="dxa"/>
            <w:gridSpan w:val="6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120000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от 21 до 200 кв. метров включительно</w:t>
            </w:r>
          </w:p>
        </w:tc>
        <w:tc>
          <w:tcPr>
            <w:tcW w:w="1417" w:type="dxa"/>
            <w:vAlign w:val="center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обособленный объект</w:t>
            </w:r>
          </w:p>
        </w:tc>
        <w:tc>
          <w:tcPr>
            <w:tcW w:w="8874" w:type="dxa"/>
            <w:gridSpan w:val="6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180000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свыше 200 кв. метров</w:t>
            </w:r>
          </w:p>
        </w:tc>
        <w:tc>
          <w:tcPr>
            <w:tcW w:w="1417" w:type="dxa"/>
            <w:vAlign w:val="center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обособленный объект</w:t>
            </w:r>
          </w:p>
        </w:tc>
        <w:tc>
          <w:tcPr>
            <w:tcW w:w="8874" w:type="dxa"/>
            <w:gridSpan w:val="6"/>
            <w:vAlign w:val="center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180000 рублей и 380 рублей за каждый последующий кв. метр сдаваемой внаем площади свыше 200 кв. метров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20.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Изготовление изделий народных художественных промыслов</w:t>
            </w:r>
          </w:p>
        </w:tc>
        <w:tc>
          <w:tcPr>
            <w:tcW w:w="1417" w:type="dxa"/>
            <w:vAlign w:val="center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средняя численность наемных работников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</w:t>
            </w: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20000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80000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16000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50000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21.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514835">
              <w:rPr>
                <w:rFonts w:ascii="Times New Roman" w:hAnsi="Times New Roman" w:cs="Times New Roman"/>
                <w:szCs w:val="22"/>
              </w:rPr>
              <w:t xml:space="preserve"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</w:t>
            </w:r>
            <w:proofErr w:type="spellStart"/>
            <w:r w:rsidRPr="00514835">
              <w:rPr>
                <w:rFonts w:ascii="Times New Roman" w:hAnsi="Times New Roman" w:cs="Times New Roman"/>
                <w:szCs w:val="22"/>
              </w:rPr>
              <w:t>маслосемян</w:t>
            </w:r>
            <w:proofErr w:type="spellEnd"/>
            <w:r w:rsidRPr="00514835">
              <w:rPr>
                <w:rFonts w:ascii="Times New Roman" w:hAnsi="Times New Roman" w:cs="Times New Roman"/>
                <w:szCs w:val="22"/>
              </w:rPr>
              <w:t>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 насаждений от вредителей и</w:t>
            </w:r>
            <w:proofErr w:type="gramEnd"/>
            <w:r w:rsidRPr="00514835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Pr="00514835">
              <w:rPr>
                <w:rFonts w:ascii="Times New Roman" w:hAnsi="Times New Roman" w:cs="Times New Roman"/>
                <w:szCs w:val="22"/>
              </w:rPr>
              <w:t xml:space="preserve">болезней; изготовление валяной обуви; изготовление сельскохозяйственного инвентаря из материала заказчика; граверные работы по металлу, стеклу, фарфору, дереву, керамике; изготовление и ремонт деревянных лодок; ремонт игрушек; ремонт </w:t>
            </w:r>
            <w:r w:rsidRPr="00514835">
              <w:rPr>
                <w:rFonts w:ascii="Times New Roman" w:hAnsi="Times New Roman" w:cs="Times New Roman"/>
                <w:szCs w:val="22"/>
              </w:rPr>
              <w:lastRenderedPageBreak/>
              <w:t>туристского снаряжения и инвентаря; услуги по вспашке огородов и распиловке дров; услуги по ремонту и изготовлению очковой оптики; изготовление и печатание визитных карточек и пригласительных билетов на семейные торжества;</w:t>
            </w:r>
            <w:proofErr w:type="gramEnd"/>
            <w:r w:rsidRPr="00514835">
              <w:rPr>
                <w:rFonts w:ascii="Times New Roman" w:hAnsi="Times New Roman" w:cs="Times New Roman"/>
                <w:szCs w:val="22"/>
              </w:rPr>
              <w:t xml:space="preserve"> переплетные, брошюровочные, окантовочные, картонажные работы; зарядка газовых баллончиков для сифонов, замена элементов питания в электронных часах и других приборах)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lastRenderedPageBreak/>
              <w:t>средняя численность наемных работников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</w:t>
            </w: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20000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80000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16000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50000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lastRenderedPageBreak/>
              <w:t>22.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Производство и реставрация ковров и ковровых изделий</w:t>
            </w:r>
          </w:p>
        </w:tc>
        <w:tc>
          <w:tcPr>
            <w:tcW w:w="1417" w:type="dxa"/>
            <w:vAlign w:val="center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средняя численность наемных работников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</w:t>
            </w: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20000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80000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16000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50000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23.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Ремонт ювелирных изделий, бижутерии</w:t>
            </w:r>
          </w:p>
        </w:tc>
        <w:tc>
          <w:tcPr>
            <w:tcW w:w="1417" w:type="dxa"/>
            <w:vAlign w:val="center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средняя численность наемных работников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225000</w:t>
            </w: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50000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180000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40000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112500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25000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24.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Чеканка и гравировка ювелирных изделий</w:t>
            </w:r>
          </w:p>
        </w:tc>
        <w:tc>
          <w:tcPr>
            <w:tcW w:w="1417" w:type="dxa"/>
            <w:vAlign w:val="center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средняя численность наемных работников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225000</w:t>
            </w: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50000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180000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40000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112500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25000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25.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 xml:space="preserve"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</w:t>
            </w:r>
            <w:r w:rsidRPr="00514835">
              <w:rPr>
                <w:rFonts w:ascii="Times New Roman" w:hAnsi="Times New Roman" w:cs="Times New Roman"/>
                <w:szCs w:val="22"/>
              </w:rPr>
              <w:lastRenderedPageBreak/>
              <w:t>литературных произведений на магнитную ленту, компакт-диск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lastRenderedPageBreak/>
              <w:t>средняя численность наемных работников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225000</w:t>
            </w: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50000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180000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40000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112500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25000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lastRenderedPageBreak/>
              <w:t>26.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Услуги по уборке жилых помещений и ведению домашнего хозяйства</w:t>
            </w:r>
          </w:p>
        </w:tc>
        <w:tc>
          <w:tcPr>
            <w:tcW w:w="1417" w:type="dxa"/>
            <w:vAlign w:val="center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средняя численность наемных работников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</w:t>
            </w: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20000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80000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16000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50000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27.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Услуги по оформлению интерьера жилого помещения и услуги художественного оформления</w:t>
            </w:r>
          </w:p>
        </w:tc>
        <w:tc>
          <w:tcPr>
            <w:tcW w:w="1417" w:type="dxa"/>
            <w:vAlign w:val="center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средняя численность наемных работников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225000</w:t>
            </w: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50000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180000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40000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112500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25000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28.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Проведение занятий по физической культуре и спорту</w:t>
            </w:r>
          </w:p>
        </w:tc>
        <w:tc>
          <w:tcPr>
            <w:tcW w:w="1417" w:type="dxa"/>
            <w:vAlign w:val="center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средняя численность наемных работников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</w:t>
            </w: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20000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80000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16000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50000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29.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средняя численность наемных работников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180000</w:t>
            </w: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40000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144000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32000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90000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20000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30.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Услуги платных туалетов</w:t>
            </w:r>
          </w:p>
        </w:tc>
        <w:tc>
          <w:tcPr>
            <w:tcW w:w="1417" w:type="dxa"/>
            <w:vAlign w:val="center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средняя численность наемных работников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280000</w:t>
            </w: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48000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224000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38400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140000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24000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31.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Услуги поваров по изготовлению блюд на дому</w:t>
            </w:r>
          </w:p>
        </w:tc>
        <w:tc>
          <w:tcPr>
            <w:tcW w:w="1417" w:type="dxa"/>
            <w:vAlign w:val="center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средняя численность наемных работников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135000</w:t>
            </w: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30000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108000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24000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67500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15000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32.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Оказание услуг по перевозке пассажиров водным транспортом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транспортное средство</w:t>
            </w:r>
          </w:p>
        </w:tc>
        <w:tc>
          <w:tcPr>
            <w:tcW w:w="8874" w:type="dxa"/>
            <w:gridSpan w:val="6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3000000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33.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 xml:space="preserve">Оказание услуг по перевозке грузов водным </w:t>
            </w:r>
            <w:r w:rsidRPr="00514835">
              <w:rPr>
                <w:rFonts w:ascii="Times New Roman" w:hAnsi="Times New Roman" w:cs="Times New Roman"/>
                <w:szCs w:val="22"/>
              </w:rPr>
              <w:lastRenderedPageBreak/>
              <w:t>транспортом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lastRenderedPageBreak/>
              <w:t>транспортное средство</w:t>
            </w:r>
          </w:p>
        </w:tc>
        <w:tc>
          <w:tcPr>
            <w:tcW w:w="8874" w:type="dxa"/>
            <w:gridSpan w:val="6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3000000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lastRenderedPageBreak/>
              <w:t>34.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514835">
              <w:rPr>
                <w:rFonts w:ascii="Times New Roman" w:hAnsi="Times New Roman" w:cs="Times New Roman"/>
                <w:szCs w:val="22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средняя численность наемных работников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300000</w:t>
            </w: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45000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240000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36000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150000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22500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35.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средняя численность наемных работников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360000</w:t>
            </w: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42000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288000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33600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180000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21000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36.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Услуги по зеленому хозяйству и декоративному цветоводству</w:t>
            </w:r>
          </w:p>
        </w:tc>
        <w:tc>
          <w:tcPr>
            <w:tcW w:w="1417" w:type="dxa"/>
            <w:vAlign w:val="center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средняя численность наемных работников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225000</w:t>
            </w: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50000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180000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40000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112500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25000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37.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Ведение охотничьего хозяйства и осуществление охоты</w:t>
            </w:r>
          </w:p>
        </w:tc>
        <w:tc>
          <w:tcPr>
            <w:tcW w:w="1417" w:type="dxa"/>
            <w:vAlign w:val="center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средняя численность наемных работников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225000</w:t>
            </w: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50000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180000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40000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112500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25000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38.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Занятие медицинской деятельностью или фармацевтической деятельностью лицом, имеющим лицензию на указанные виды деятельности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средняя численность наемных работников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225000</w:t>
            </w: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185000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180000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148000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112500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92500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3000000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39.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Осуществление частной детективной деятельности лицом, имеющим лицензию</w:t>
            </w:r>
          </w:p>
        </w:tc>
        <w:tc>
          <w:tcPr>
            <w:tcW w:w="1417" w:type="dxa"/>
            <w:vAlign w:val="center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средняя численность наемных работников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225000</w:t>
            </w: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50000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180000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40000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112500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25000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lastRenderedPageBreak/>
              <w:t>40.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Услуги по прокату</w:t>
            </w:r>
          </w:p>
        </w:tc>
        <w:tc>
          <w:tcPr>
            <w:tcW w:w="1417" w:type="dxa"/>
            <w:vAlign w:val="center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средняя численность наемных работников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</w:t>
            </w: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20000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80000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16000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50000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41.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Экскурсионные услуги</w:t>
            </w:r>
          </w:p>
        </w:tc>
        <w:tc>
          <w:tcPr>
            <w:tcW w:w="1417" w:type="dxa"/>
            <w:vAlign w:val="center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средняя численность наемных работников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120000</w:t>
            </w: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26000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96000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20800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60000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13000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42.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Обрядовые услуги</w:t>
            </w:r>
          </w:p>
        </w:tc>
        <w:tc>
          <w:tcPr>
            <w:tcW w:w="1417" w:type="dxa"/>
            <w:vAlign w:val="center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средняя численность наемных работников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225000</w:t>
            </w: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185000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180000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148000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112500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92500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3000000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43.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Ритуальные услуги</w:t>
            </w:r>
          </w:p>
        </w:tc>
        <w:tc>
          <w:tcPr>
            <w:tcW w:w="1417" w:type="dxa"/>
            <w:vAlign w:val="center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средняя численность наемных работников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225000</w:t>
            </w: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185000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180000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148000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112500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92500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3000000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44.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Услуги уличных патрулей, охранников, сторожей и вахтеров</w:t>
            </w:r>
          </w:p>
        </w:tc>
        <w:tc>
          <w:tcPr>
            <w:tcW w:w="1417" w:type="dxa"/>
            <w:vAlign w:val="center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средняя численность наемных работников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</w:t>
            </w: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20000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80000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16000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50000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45.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Розничная торговля,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обособленный объект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150000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120000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46.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в том числе:</w:t>
            </w:r>
          </w:p>
        </w:tc>
        <w:tc>
          <w:tcPr>
            <w:tcW w:w="1417" w:type="dxa"/>
            <w:vAlign w:val="center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1" w:type="dxa"/>
            <w:vAlign w:val="center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8" w:type="dxa"/>
            <w:vAlign w:val="center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розничная торговля, осуществляемая через объекты стационарной торговой сети, не имеющие торговых залов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обособленный объект</w:t>
            </w:r>
          </w:p>
        </w:tc>
        <w:tc>
          <w:tcPr>
            <w:tcW w:w="1418" w:type="dxa"/>
            <w:vAlign w:val="center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120000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110000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розничная торговля через объекты нестационарной торговой сети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обособленный объект</w:t>
            </w:r>
          </w:p>
        </w:tc>
        <w:tc>
          <w:tcPr>
            <w:tcW w:w="8874" w:type="dxa"/>
            <w:gridSpan w:val="6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47.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Услуги общественного питания, оказываемые через объекты организации общественного питания с площадью зала обслуживания посетителей не более 50 кв. метров по каждому объекту организации общественного питания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обособленный объект</w:t>
            </w:r>
          </w:p>
        </w:tc>
        <w:tc>
          <w:tcPr>
            <w:tcW w:w="1418" w:type="dxa"/>
            <w:vAlign w:val="center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150000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120000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48.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Изготовление мебели</w:t>
            </w:r>
          </w:p>
        </w:tc>
        <w:tc>
          <w:tcPr>
            <w:tcW w:w="1417" w:type="dxa"/>
            <w:vAlign w:val="center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средняя численность наемных работников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225000</w:t>
            </w: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50000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180000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40000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112500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25000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49.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Услуги бань, душевых и саун</w:t>
            </w:r>
          </w:p>
        </w:tc>
        <w:tc>
          <w:tcPr>
            <w:tcW w:w="1417" w:type="dxa"/>
            <w:vAlign w:val="center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средняя численность наемных работников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225000</w:t>
            </w: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50000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180000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40000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112500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25000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50.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Услуги общественного питания, оказываемые через объекты общественного питания, не имеющие зала обслуживания посетителей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обособленный объект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120000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110000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51.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Оказание услуг по забою, транспортировке, перегонке, выпасу скота</w:t>
            </w:r>
          </w:p>
        </w:tc>
        <w:tc>
          <w:tcPr>
            <w:tcW w:w="1417" w:type="dxa"/>
            <w:vAlign w:val="center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средняя численность наемных работников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300000</w:t>
            </w: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45000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240000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36000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150000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22500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lastRenderedPageBreak/>
              <w:t>52.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Производство кожи и изделий из кожи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средняя численность наемных работников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225000</w:t>
            </w: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50000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180000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40000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112500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25000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53.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 xml:space="preserve">Сбор и заготовка пищевых лесных ресурсов, </w:t>
            </w:r>
            <w:proofErr w:type="spellStart"/>
            <w:r w:rsidRPr="00514835">
              <w:rPr>
                <w:rFonts w:ascii="Times New Roman" w:hAnsi="Times New Roman" w:cs="Times New Roman"/>
                <w:szCs w:val="22"/>
              </w:rPr>
              <w:t>недревесных</w:t>
            </w:r>
            <w:proofErr w:type="spellEnd"/>
            <w:r w:rsidRPr="00514835">
              <w:rPr>
                <w:rFonts w:ascii="Times New Roman" w:hAnsi="Times New Roman" w:cs="Times New Roman"/>
                <w:szCs w:val="22"/>
              </w:rPr>
              <w:t xml:space="preserve"> лесных ресурсов и лекарственных растений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средняя численность наемных работников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</w:t>
            </w: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20000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80000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16000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50000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54.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Сушка, переработка и консервирование фруктов и овощей</w:t>
            </w:r>
          </w:p>
        </w:tc>
        <w:tc>
          <w:tcPr>
            <w:tcW w:w="1417" w:type="dxa"/>
            <w:vAlign w:val="center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средняя численность наемных работников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225000</w:t>
            </w: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50000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180000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40000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112500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25000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55.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Производство молочной продукции</w:t>
            </w:r>
          </w:p>
        </w:tc>
        <w:tc>
          <w:tcPr>
            <w:tcW w:w="1417" w:type="dxa"/>
            <w:vAlign w:val="center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средняя численность наемных работников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300000</w:t>
            </w: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45000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240000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36000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150000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22500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56.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Производство плодово-ягодных посадочных материалов, выращивание рассады овощных культур и семян трав</w:t>
            </w:r>
          </w:p>
        </w:tc>
        <w:tc>
          <w:tcPr>
            <w:tcW w:w="1417" w:type="dxa"/>
            <w:vAlign w:val="center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средняя численность наемных работников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225000</w:t>
            </w: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50000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180000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40000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112500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25000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57.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Производство хлебобулочных и мучных кондитерских изделий</w:t>
            </w:r>
          </w:p>
        </w:tc>
        <w:tc>
          <w:tcPr>
            <w:tcW w:w="1417" w:type="dxa"/>
            <w:vAlign w:val="center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средняя численность наемных работников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300000</w:t>
            </w: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45000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240000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36000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150000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22500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58.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Товарное и спортивное рыболовство и рыбоводство</w:t>
            </w:r>
          </w:p>
        </w:tc>
        <w:tc>
          <w:tcPr>
            <w:tcW w:w="1417" w:type="dxa"/>
            <w:vAlign w:val="center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средняя численность наемных работников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225000</w:t>
            </w: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50000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180000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40000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112500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25000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59.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Лесоводство и прочая лесохозяйственная деятельность</w:t>
            </w:r>
          </w:p>
        </w:tc>
        <w:tc>
          <w:tcPr>
            <w:tcW w:w="1417" w:type="dxa"/>
            <w:vAlign w:val="center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средняя численность наемных работников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225000</w:t>
            </w: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50000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180000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40000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112500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25000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lastRenderedPageBreak/>
              <w:t>60.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Деятельность по письменному и устному переводу</w:t>
            </w:r>
          </w:p>
        </w:tc>
        <w:tc>
          <w:tcPr>
            <w:tcW w:w="1417" w:type="dxa"/>
            <w:vAlign w:val="center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средняя численность наемных работников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225000</w:t>
            </w: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50000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180000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40000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112500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25000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61.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Деятельность по уходу за престарелыми и инвалидами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средняя численность наемных работников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120000</w:t>
            </w: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26000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96000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20800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60000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13000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62.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Сбор, обработка и утилизация отходов, а также обработка вторичного сырья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средняя численность наемных работников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300000</w:t>
            </w: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45000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240000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36000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150500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22500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63.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Резка, обработка и отделка камня для памятников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средняя численность наемных работников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300000</w:t>
            </w: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45000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240000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36000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150500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22500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</w:t>
            </w:r>
          </w:p>
        </w:tc>
      </w:tr>
      <w:tr w:rsidR="00CE4F6F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64.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Оказание услуг (выполнение работ) по разработке программ для ЭВМ и баз данных (программных средств и информационных продуктов вычислительной техники), их адаптации и модификации</w:t>
            </w:r>
          </w:p>
        </w:tc>
        <w:tc>
          <w:tcPr>
            <w:tcW w:w="1417" w:type="dxa"/>
            <w:vAlign w:val="center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средняя численность наемных работников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300000</w:t>
            </w: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45000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240000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36000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150000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22500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</w:t>
            </w:r>
          </w:p>
        </w:tc>
      </w:tr>
      <w:tr w:rsidR="0006231D" w:rsidRPr="00514835" w:rsidTr="00514835">
        <w:tc>
          <w:tcPr>
            <w:tcW w:w="709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65.</w:t>
            </w:r>
          </w:p>
        </w:tc>
        <w:tc>
          <w:tcPr>
            <w:tcW w:w="2836" w:type="dxa"/>
          </w:tcPr>
          <w:p w:rsidR="0006231D" w:rsidRPr="00514835" w:rsidRDefault="00062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Ремонт компьютеров и коммуникационного оборудования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средняя численность наемных работников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225000</w:t>
            </w:r>
          </w:p>
        </w:tc>
        <w:tc>
          <w:tcPr>
            <w:tcW w:w="1559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50000</w:t>
            </w:r>
          </w:p>
        </w:tc>
        <w:tc>
          <w:tcPr>
            <w:tcW w:w="141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180000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40000</w:t>
            </w:r>
          </w:p>
        </w:tc>
        <w:tc>
          <w:tcPr>
            <w:tcW w:w="1417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112500</w:t>
            </w:r>
          </w:p>
        </w:tc>
        <w:tc>
          <w:tcPr>
            <w:tcW w:w="1531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25000</w:t>
            </w:r>
          </w:p>
        </w:tc>
        <w:tc>
          <w:tcPr>
            <w:tcW w:w="1758" w:type="dxa"/>
          </w:tcPr>
          <w:p w:rsidR="0006231D" w:rsidRPr="00514835" w:rsidRDefault="0006231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514835">
              <w:rPr>
                <w:rFonts w:ascii="Times New Roman" w:hAnsi="Times New Roman" w:cs="Times New Roman"/>
                <w:szCs w:val="22"/>
              </w:rPr>
              <w:t>1000000</w:t>
            </w:r>
          </w:p>
        </w:tc>
      </w:tr>
    </w:tbl>
    <w:p w:rsidR="0006231D" w:rsidRPr="00514835" w:rsidRDefault="0006231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6231D" w:rsidRPr="00514835" w:rsidRDefault="0006231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14835">
        <w:rPr>
          <w:rFonts w:ascii="Times New Roman" w:hAnsi="Times New Roman" w:cs="Times New Roman"/>
          <w:szCs w:val="22"/>
        </w:rPr>
        <w:t>--------------------------------</w:t>
      </w:r>
    </w:p>
    <w:p w:rsidR="0006231D" w:rsidRPr="00514835" w:rsidRDefault="0006231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782"/>
      <w:bookmarkEnd w:id="2"/>
      <w:proofErr w:type="gramStart"/>
      <w:r w:rsidRPr="00514835">
        <w:rPr>
          <w:rFonts w:ascii="Times New Roman" w:hAnsi="Times New Roman" w:cs="Times New Roman"/>
          <w:szCs w:val="22"/>
        </w:rPr>
        <w:t xml:space="preserve">&lt;*&gt; Первая группа - Гайский городской округ, </w:t>
      </w:r>
      <w:proofErr w:type="spellStart"/>
      <w:r w:rsidRPr="00514835">
        <w:rPr>
          <w:rFonts w:ascii="Times New Roman" w:hAnsi="Times New Roman" w:cs="Times New Roman"/>
          <w:szCs w:val="22"/>
        </w:rPr>
        <w:t>Сорочинский</w:t>
      </w:r>
      <w:proofErr w:type="spellEnd"/>
      <w:r w:rsidRPr="00514835">
        <w:rPr>
          <w:rFonts w:ascii="Times New Roman" w:hAnsi="Times New Roman" w:cs="Times New Roman"/>
          <w:szCs w:val="22"/>
        </w:rPr>
        <w:t xml:space="preserve"> городской округ; городские округа: г. Бугуруслан, г. Бузулук, г. Медногорск, г. Новотроицк, г. Оренбург, г. Орск.</w:t>
      </w:r>
      <w:proofErr w:type="gramEnd"/>
    </w:p>
    <w:p w:rsidR="0006231D" w:rsidRPr="00514835" w:rsidRDefault="0006231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783"/>
      <w:bookmarkEnd w:id="3"/>
      <w:r w:rsidRPr="00514835">
        <w:rPr>
          <w:rFonts w:ascii="Times New Roman" w:hAnsi="Times New Roman" w:cs="Times New Roman"/>
          <w:szCs w:val="22"/>
        </w:rPr>
        <w:t xml:space="preserve">&lt;**&gt; Вторая группа - </w:t>
      </w:r>
      <w:proofErr w:type="spellStart"/>
      <w:r w:rsidRPr="00514835">
        <w:rPr>
          <w:rFonts w:ascii="Times New Roman" w:hAnsi="Times New Roman" w:cs="Times New Roman"/>
          <w:szCs w:val="22"/>
        </w:rPr>
        <w:t>Абдулинский</w:t>
      </w:r>
      <w:proofErr w:type="spellEnd"/>
      <w:r w:rsidRPr="00514835">
        <w:rPr>
          <w:rFonts w:ascii="Times New Roman" w:hAnsi="Times New Roman" w:cs="Times New Roman"/>
          <w:szCs w:val="22"/>
        </w:rPr>
        <w:t xml:space="preserve"> городской округ, </w:t>
      </w:r>
      <w:proofErr w:type="spellStart"/>
      <w:r w:rsidRPr="00514835">
        <w:rPr>
          <w:rFonts w:ascii="Times New Roman" w:hAnsi="Times New Roman" w:cs="Times New Roman"/>
          <w:szCs w:val="22"/>
        </w:rPr>
        <w:t>Кувандыкский</w:t>
      </w:r>
      <w:proofErr w:type="spellEnd"/>
      <w:r w:rsidRPr="00514835">
        <w:rPr>
          <w:rFonts w:ascii="Times New Roman" w:hAnsi="Times New Roman" w:cs="Times New Roman"/>
          <w:szCs w:val="22"/>
        </w:rPr>
        <w:t xml:space="preserve"> городской округ, Соль-</w:t>
      </w:r>
      <w:proofErr w:type="spellStart"/>
      <w:r w:rsidRPr="00514835">
        <w:rPr>
          <w:rFonts w:ascii="Times New Roman" w:hAnsi="Times New Roman" w:cs="Times New Roman"/>
          <w:szCs w:val="22"/>
        </w:rPr>
        <w:t>Илецкий</w:t>
      </w:r>
      <w:proofErr w:type="spellEnd"/>
      <w:r w:rsidRPr="00514835">
        <w:rPr>
          <w:rFonts w:ascii="Times New Roman" w:hAnsi="Times New Roman" w:cs="Times New Roman"/>
          <w:szCs w:val="22"/>
        </w:rPr>
        <w:t xml:space="preserve"> городской округ, </w:t>
      </w:r>
      <w:proofErr w:type="spellStart"/>
      <w:r w:rsidRPr="00514835">
        <w:rPr>
          <w:rFonts w:ascii="Times New Roman" w:hAnsi="Times New Roman" w:cs="Times New Roman"/>
          <w:szCs w:val="22"/>
        </w:rPr>
        <w:t>Ясненский</w:t>
      </w:r>
      <w:proofErr w:type="spellEnd"/>
      <w:r w:rsidRPr="00514835">
        <w:rPr>
          <w:rFonts w:ascii="Times New Roman" w:hAnsi="Times New Roman" w:cs="Times New Roman"/>
          <w:szCs w:val="22"/>
        </w:rPr>
        <w:t xml:space="preserve"> городской округ, городской </w:t>
      </w:r>
      <w:proofErr w:type="gramStart"/>
      <w:r w:rsidRPr="00514835">
        <w:rPr>
          <w:rFonts w:ascii="Times New Roman" w:hAnsi="Times New Roman" w:cs="Times New Roman"/>
          <w:szCs w:val="22"/>
        </w:rPr>
        <w:t>округ</w:t>
      </w:r>
      <w:proofErr w:type="gramEnd"/>
      <w:r w:rsidRPr="00514835">
        <w:rPr>
          <w:rFonts w:ascii="Times New Roman" w:hAnsi="Times New Roman" w:cs="Times New Roman"/>
          <w:szCs w:val="22"/>
        </w:rPr>
        <w:t xml:space="preserve"> ЗАТО поселок </w:t>
      </w:r>
      <w:proofErr w:type="spellStart"/>
      <w:r w:rsidRPr="00514835">
        <w:rPr>
          <w:rFonts w:ascii="Times New Roman" w:hAnsi="Times New Roman" w:cs="Times New Roman"/>
          <w:szCs w:val="22"/>
        </w:rPr>
        <w:t>Комаровский</w:t>
      </w:r>
      <w:proofErr w:type="spellEnd"/>
      <w:r w:rsidRPr="00514835">
        <w:rPr>
          <w:rFonts w:ascii="Times New Roman" w:hAnsi="Times New Roman" w:cs="Times New Roman"/>
          <w:szCs w:val="22"/>
        </w:rPr>
        <w:t xml:space="preserve">, Оренбургский муниципальный район; сельские поселения, в состав которых входят населенные пункты, являющиеся административными центрами муниципальных районов: </w:t>
      </w:r>
      <w:proofErr w:type="spellStart"/>
      <w:proofErr w:type="gramStart"/>
      <w:r w:rsidRPr="00514835">
        <w:rPr>
          <w:rFonts w:ascii="Times New Roman" w:hAnsi="Times New Roman" w:cs="Times New Roman"/>
          <w:szCs w:val="22"/>
        </w:rPr>
        <w:t>Адамовский</w:t>
      </w:r>
      <w:proofErr w:type="spellEnd"/>
      <w:r w:rsidRPr="00514835">
        <w:rPr>
          <w:rFonts w:ascii="Times New Roman" w:hAnsi="Times New Roman" w:cs="Times New Roman"/>
          <w:szCs w:val="22"/>
        </w:rPr>
        <w:t xml:space="preserve"> поссовет, </w:t>
      </w:r>
      <w:proofErr w:type="spellStart"/>
      <w:r w:rsidRPr="00514835">
        <w:rPr>
          <w:rFonts w:ascii="Times New Roman" w:hAnsi="Times New Roman" w:cs="Times New Roman"/>
          <w:szCs w:val="22"/>
        </w:rPr>
        <w:t>Акбулакский</w:t>
      </w:r>
      <w:proofErr w:type="spellEnd"/>
      <w:r w:rsidRPr="00514835">
        <w:rPr>
          <w:rFonts w:ascii="Times New Roman" w:hAnsi="Times New Roman" w:cs="Times New Roman"/>
          <w:szCs w:val="22"/>
        </w:rPr>
        <w:t xml:space="preserve"> поссовет, Александровский сельсовет, </w:t>
      </w:r>
      <w:proofErr w:type="spellStart"/>
      <w:r w:rsidRPr="00514835">
        <w:rPr>
          <w:rFonts w:ascii="Times New Roman" w:hAnsi="Times New Roman" w:cs="Times New Roman"/>
          <w:szCs w:val="22"/>
        </w:rPr>
        <w:t>Асекеевский</w:t>
      </w:r>
      <w:proofErr w:type="spellEnd"/>
      <w:r w:rsidRPr="00514835">
        <w:rPr>
          <w:rFonts w:ascii="Times New Roman" w:hAnsi="Times New Roman" w:cs="Times New Roman"/>
          <w:szCs w:val="22"/>
        </w:rPr>
        <w:t xml:space="preserve"> сельсовет, </w:t>
      </w:r>
      <w:proofErr w:type="spellStart"/>
      <w:r w:rsidRPr="00514835">
        <w:rPr>
          <w:rFonts w:ascii="Times New Roman" w:hAnsi="Times New Roman" w:cs="Times New Roman"/>
          <w:szCs w:val="22"/>
        </w:rPr>
        <w:t>Беляевский</w:t>
      </w:r>
      <w:proofErr w:type="spellEnd"/>
      <w:r w:rsidRPr="00514835">
        <w:rPr>
          <w:rFonts w:ascii="Times New Roman" w:hAnsi="Times New Roman" w:cs="Times New Roman"/>
          <w:szCs w:val="22"/>
        </w:rPr>
        <w:t xml:space="preserve"> сельсовет, </w:t>
      </w:r>
      <w:proofErr w:type="spellStart"/>
      <w:r w:rsidRPr="00514835">
        <w:rPr>
          <w:rFonts w:ascii="Times New Roman" w:hAnsi="Times New Roman" w:cs="Times New Roman"/>
          <w:szCs w:val="22"/>
        </w:rPr>
        <w:t>Грачевский</w:t>
      </w:r>
      <w:proofErr w:type="spellEnd"/>
      <w:r w:rsidRPr="00514835">
        <w:rPr>
          <w:rFonts w:ascii="Times New Roman" w:hAnsi="Times New Roman" w:cs="Times New Roman"/>
          <w:szCs w:val="22"/>
        </w:rPr>
        <w:t xml:space="preserve"> сельсовет, Домбаровский поссовет, </w:t>
      </w:r>
      <w:proofErr w:type="spellStart"/>
      <w:r w:rsidRPr="00514835">
        <w:rPr>
          <w:rFonts w:ascii="Times New Roman" w:hAnsi="Times New Roman" w:cs="Times New Roman"/>
          <w:szCs w:val="22"/>
        </w:rPr>
        <w:t>Илекский</w:t>
      </w:r>
      <w:proofErr w:type="spellEnd"/>
      <w:r w:rsidRPr="00514835">
        <w:rPr>
          <w:rFonts w:ascii="Times New Roman" w:hAnsi="Times New Roman" w:cs="Times New Roman"/>
          <w:szCs w:val="22"/>
        </w:rPr>
        <w:t xml:space="preserve"> сельсовет, </w:t>
      </w:r>
      <w:proofErr w:type="spellStart"/>
      <w:r w:rsidRPr="00514835">
        <w:rPr>
          <w:rFonts w:ascii="Times New Roman" w:hAnsi="Times New Roman" w:cs="Times New Roman"/>
          <w:szCs w:val="22"/>
        </w:rPr>
        <w:t>Кваркенский</w:t>
      </w:r>
      <w:proofErr w:type="spellEnd"/>
      <w:r w:rsidRPr="00514835">
        <w:rPr>
          <w:rFonts w:ascii="Times New Roman" w:hAnsi="Times New Roman" w:cs="Times New Roman"/>
          <w:szCs w:val="22"/>
        </w:rPr>
        <w:t xml:space="preserve"> сельсовет, </w:t>
      </w:r>
      <w:proofErr w:type="spellStart"/>
      <w:r w:rsidRPr="00514835">
        <w:rPr>
          <w:rFonts w:ascii="Times New Roman" w:hAnsi="Times New Roman" w:cs="Times New Roman"/>
          <w:szCs w:val="22"/>
        </w:rPr>
        <w:lastRenderedPageBreak/>
        <w:t>Плешановский</w:t>
      </w:r>
      <w:proofErr w:type="spellEnd"/>
      <w:r w:rsidRPr="00514835">
        <w:rPr>
          <w:rFonts w:ascii="Times New Roman" w:hAnsi="Times New Roman" w:cs="Times New Roman"/>
          <w:szCs w:val="22"/>
        </w:rPr>
        <w:t xml:space="preserve"> сельсовет, </w:t>
      </w:r>
      <w:proofErr w:type="spellStart"/>
      <w:r w:rsidRPr="00514835">
        <w:rPr>
          <w:rFonts w:ascii="Times New Roman" w:hAnsi="Times New Roman" w:cs="Times New Roman"/>
          <w:szCs w:val="22"/>
        </w:rPr>
        <w:t>Курманаевский</w:t>
      </w:r>
      <w:proofErr w:type="spellEnd"/>
      <w:r w:rsidRPr="00514835">
        <w:rPr>
          <w:rFonts w:ascii="Times New Roman" w:hAnsi="Times New Roman" w:cs="Times New Roman"/>
          <w:szCs w:val="22"/>
        </w:rPr>
        <w:t xml:space="preserve"> сельсовет, </w:t>
      </w:r>
      <w:proofErr w:type="spellStart"/>
      <w:r w:rsidRPr="00514835">
        <w:rPr>
          <w:rFonts w:ascii="Times New Roman" w:hAnsi="Times New Roman" w:cs="Times New Roman"/>
          <w:szCs w:val="22"/>
        </w:rPr>
        <w:t>Матвеевский</w:t>
      </w:r>
      <w:proofErr w:type="spellEnd"/>
      <w:r w:rsidRPr="00514835">
        <w:rPr>
          <w:rFonts w:ascii="Times New Roman" w:hAnsi="Times New Roman" w:cs="Times New Roman"/>
          <w:szCs w:val="22"/>
        </w:rPr>
        <w:t xml:space="preserve"> сельсовет, </w:t>
      </w:r>
      <w:proofErr w:type="spellStart"/>
      <w:r w:rsidRPr="00514835">
        <w:rPr>
          <w:rFonts w:ascii="Times New Roman" w:hAnsi="Times New Roman" w:cs="Times New Roman"/>
          <w:szCs w:val="22"/>
        </w:rPr>
        <w:t>Новоорский</w:t>
      </w:r>
      <w:proofErr w:type="spellEnd"/>
      <w:r w:rsidRPr="00514835">
        <w:rPr>
          <w:rFonts w:ascii="Times New Roman" w:hAnsi="Times New Roman" w:cs="Times New Roman"/>
          <w:szCs w:val="22"/>
        </w:rPr>
        <w:t xml:space="preserve"> поссовет, </w:t>
      </w:r>
      <w:proofErr w:type="spellStart"/>
      <w:r w:rsidRPr="00514835">
        <w:rPr>
          <w:rFonts w:ascii="Times New Roman" w:hAnsi="Times New Roman" w:cs="Times New Roman"/>
          <w:szCs w:val="22"/>
        </w:rPr>
        <w:t>Новосергиевский</w:t>
      </w:r>
      <w:proofErr w:type="spellEnd"/>
      <w:r w:rsidRPr="00514835">
        <w:rPr>
          <w:rFonts w:ascii="Times New Roman" w:hAnsi="Times New Roman" w:cs="Times New Roman"/>
          <w:szCs w:val="22"/>
        </w:rPr>
        <w:t xml:space="preserve"> поссовет, Октябрьский сельсовет, Первомайский сельсовет, Переволоцкий поссовет, </w:t>
      </w:r>
      <w:proofErr w:type="spellStart"/>
      <w:r w:rsidRPr="00514835">
        <w:rPr>
          <w:rFonts w:ascii="Times New Roman" w:hAnsi="Times New Roman" w:cs="Times New Roman"/>
          <w:szCs w:val="22"/>
        </w:rPr>
        <w:t>Пономаревский</w:t>
      </w:r>
      <w:proofErr w:type="spellEnd"/>
      <w:r w:rsidRPr="00514835">
        <w:rPr>
          <w:rFonts w:ascii="Times New Roman" w:hAnsi="Times New Roman" w:cs="Times New Roman"/>
          <w:szCs w:val="22"/>
        </w:rPr>
        <w:t xml:space="preserve"> сельсовет, </w:t>
      </w:r>
      <w:proofErr w:type="spellStart"/>
      <w:r w:rsidRPr="00514835">
        <w:rPr>
          <w:rFonts w:ascii="Times New Roman" w:hAnsi="Times New Roman" w:cs="Times New Roman"/>
          <w:szCs w:val="22"/>
        </w:rPr>
        <w:t>Сакмарский</w:t>
      </w:r>
      <w:proofErr w:type="spellEnd"/>
      <w:r w:rsidRPr="00514835">
        <w:rPr>
          <w:rFonts w:ascii="Times New Roman" w:hAnsi="Times New Roman" w:cs="Times New Roman"/>
          <w:szCs w:val="22"/>
        </w:rPr>
        <w:t xml:space="preserve"> сельсовет, </w:t>
      </w:r>
      <w:proofErr w:type="spellStart"/>
      <w:r w:rsidRPr="00514835">
        <w:rPr>
          <w:rFonts w:ascii="Times New Roman" w:hAnsi="Times New Roman" w:cs="Times New Roman"/>
          <w:szCs w:val="22"/>
        </w:rPr>
        <w:t>Саракташский</w:t>
      </w:r>
      <w:proofErr w:type="spellEnd"/>
      <w:r w:rsidRPr="00514835">
        <w:rPr>
          <w:rFonts w:ascii="Times New Roman" w:hAnsi="Times New Roman" w:cs="Times New Roman"/>
          <w:szCs w:val="22"/>
        </w:rPr>
        <w:t xml:space="preserve"> поссовет, </w:t>
      </w:r>
      <w:proofErr w:type="spellStart"/>
      <w:r w:rsidRPr="00514835">
        <w:rPr>
          <w:rFonts w:ascii="Times New Roman" w:hAnsi="Times New Roman" w:cs="Times New Roman"/>
          <w:szCs w:val="22"/>
        </w:rPr>
        <w:t>Светлинский</w:t>
      </w:r>
      <w:proofErr w:type="spellEnd"/>
      <w:r w:rsidRPr="00514835">
        <w:rPr>
          <w:rFonts w:ascii="Times New Roman" w:hAnsi="Times New Roman" w:cs="Times New Roman"/>
          <w:szCs w:val="22"/>
        </w:rPr>
        <w:t xml:space="preserve"> поссовет, Северный сельсовет, </w:t>
      </w:r>
      <w:proofErr w:type="spellStart"/>
      <w:r w:rsidRPr="00514835">
        <w:rPr>
          <w:rFonts w:ascii="Times New Roman" w:hAnsi="Times New Roman" w:cs="Times New Roman"/>
          <w:szCs w:val="22"/>
        </w:rPr>
        <w:t>Ташлинский</w:t>
      </w:r>
      <w:proofErr w:type="spellEnd"/>
      <w:r w:rsidRPr="00514835">
        <w:rPr>
          <w:rFonts w:ascii="Times New Roman" w:hAnsi="Times New Roman" w:cs="Times New Roman"/>
          <w:szCs w:val="22"/>
        </w:rPr>
        <w:t xml:space="preserve"> сельсовет, Тоцкий сельсовет, </w:t>
      </w:r>
      <w:proofErr w:type="spellStart"/>
      <w:r w:rsidRPr="00514835">
        <w:rPr>
          <w:rFonts w:ascii="Times New Roman" w:hAnsi="Times New Roman" w:cs="Times New Roman"/>
          <w:szCs w:val="22"/>
        </w:rPr>
        <w:t>Тюльганский</w:t>
      </w:r>
      <w:proofErr w:type="spellEnd"/>
      <w:r w:rsidRPr="00514835">
        <w:rPr>
          <w:rFonts w:ascii="Times New Roman" w:hAnsi="Times New Roman" w:cs="Times New Roman"/>
          <w:szCs w:val="22"/>
        </w:rPr>
        <w:t xml:space="preserve"> поссовет, </w:t>
      </w:r>
      <w:proofErr w:type="spellStart"/>
      <w:r w:rsidRPr="00514835">
        <w:rPr>
          <w:rFonts w:ascii="Times New Roman" w:hAnsi="Times New Roman" w:cs="Times New Roman"/>
          <w:szCs w:val="22"/>
        </w:rPr>
        <w:t>Шарлыкский</w:t>
      </w:r>
      <w:proofErr w:type="spellEnd"/>
      <w:r w:rsidRPr="00514835">
        <w:rPr>
          <w:rFonts w:ascii="Times New Roman" w:hAnsi="Times New Roman" w:cs="Times New Roman"/>
          <w:szCs w:val="22"/>
        </w:rPr>
        <w:t xml:space="preserve"> сельсовет.</w:t>
      </w:r>
      <w:proofErr w:type="gramEnd"/>
    </w:p>
    <w:p w:rsidR="0006231D" w:rsidRPr="00514835" w:rsidRDefault="0006231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4" w:name="P784"/>
      <w:bookmarkEnd w:id="4"/>
      <w:r w:rsidRPr="00514835">
        <w:rPr>
          <w:rFonts w:ascii="Times New Roman" w:hAnsi="Times New Roman" w:cs="Times New Roman"/>
          <w:szCs w:val="22"/>
        </w:rPr>
        <w:t>&lt;***&gt; Третья группа - муниципальные образования Оренбургской области, за исключением муниципальных образований, предусмотренных в первой и второй группах.</w:t>
      </w:r>
    </w:p>
    <w:p w:rsidR="0006231D" w:rsidRPr="00514835" w:rsidRDefault="0006231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6231D" w:rsidRPr="00514835" w:rsidRDefault="0006231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6231D" w:rsidRPr="00514835" w:rsidRDefault="0006231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Cs w:val="22"/>
        </w:rPr>
      </w:pPr>
    </w:p>
    <w:p w:rsidR="00B67F93" w:rsidRPr="00514835" w:rsidRDefault="00B67F93">
      <w:pPr>
        <w:rPr>
          <w:rFonts w:ascii="Times New Roman" w:hAnsi="Times New Roman" w:cs="Times New Roman"/>
        </w:rPr>
      </w:pPr>
    </w:p>
    <w:sectPr w:rsidR="00B67F93" w:rsidRPr="00514835" w:rsidSect="00514835">
      <w:pgSz w:w="16838" w:h="11905"/>
      <w:pgMar w:top="709" w:right="1134" w:bottom="426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31D"/>
    <w:rsid w:val="0006231D"/>
    <w:rsid w:val="00514835"/>
    <w:rsid w:val="00B67F93"/>
    <w:rsid w:val="00CE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23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623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623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623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623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623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623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23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623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623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623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623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623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623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2197</Words>
  <Characters>12528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Мария Павловна</dc:creator>
  <cp:keywords/>
  <dc:description/>
  <cp:lastModifiedBy>inet</cp:lastModifiedBy>
  <cp:revision>4</cp:revision>
  <dcterms:created xsi:type="dcterms:W3CDTF">2015-12-01T10:57:00Z</dcterms:created>
  <dcterms:modified xsi:type="dcterms:W3CDTF">2015-12-01T11:18:00Z</dcterms:modified>
</cp:coreProperties>
</file>