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6E" w:rsidRPr="00C1096E" w:rsidRDefault="00C1096E">
      <w:pPr>
        <w:rPr>
          <w:lang w:val="en-US"/>
        </w:rPr>
      </w:pPr>
      <w:r>
        <w:rPr>
          <w:lang w:val="en-US"/>
        </w:rPr>
        <w:t xml:space="preserve"> </w:t>
      </w:r>
      <w:r w:rsidRPr="002147DA">
        <w:t>Статья 6. Налоговые ставки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422"/>
        <w:gridCol w:w="1241"/>
        <w:gridCol w:w="1242"/>
        <w:gridCol w:w="1587"/>
      </w:tblGrid>
      <w:tr w:rsidR="00C1096E" w:rsidRPr="00C1096E" w:rsidTr="00E82FCA">
        <w:tc>
          <w:tcPr>
            <w:tcW w:w="567" w:type="dxa"/>
            <w:vMerge w:val="restart"/>
            <w:vAlign w:val="center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 xml:space="preserve">N </w:t>
            </w:r>
            <w:proofErr w:type="spellStart"/>
            <w:proofErr w:type="gramStart"/>
            <w:r w:rsidRPr="00C1096E">
              <w:rPr>
                <w:rFonts w:ascii="Arial" w:hAnsi="Arial" w:cs="Arial"/>
                <w:sz w:val="20"/>
              </w:rPr>
              <w:t>п</w:t>
            </w:r>
            <w:proofErr w:type="spellEnd"/>
            <w:proofErr w:type="gramEnd"/>
            <w:r w:rsidRPr="00C1096E">
              <w:rPr>
                <w:rFonts w:ascii="Arial" w:hAnsi="Arial" w:cs="Arial"/>
                <w:sz w:val="20"/>
              </w:rPr>
              <w:t>/</w:t>
            </w:r>
            <w:proofErr w:type="spellStart"/>
            <w:r w:rsidRPr="00C1096E">
              <w:rPr>
                <w:rFonts w:ascii="Arial" w:hAnsi="Arial" w:cs="Arial"/>
                <w:sz w:val="20"/>
              </w:rPr>
              <w:t>п</w:t>
            </w:r>
            <w:proofErr w:type="spellEnd"/>
          </w:p>
        </w:tc>
        <w:tc>
          <w:tcPr>
            <w:tcW w:w="4422" w:type="dxa"/>
            <w:vMerge w:val="restart"/>
            <w:vAlign w:val="center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Наименование объекта налогообложения</w:t>
            </w:r>
          </w:p>
        </w:tc>
        <w:tc>
          <w:tcPr>
            <w:tcW w:w="4070" w:type="dxa"/>
            <w:gridSpan w:val="3"/>
            <w:vAlign w:val="center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Налоговая ставка (рублей)</w:t>
            </w: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2019 год</w:t>
            </w:r>
          </w:p>
        </w:tc>
        <w:tc>
          <w:tcPr>
            <w:tcW w:w="1242" w:type="dxa"/>
            <w:vAlign w:val="center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2020 год</w:t>
            </w:r>
          </w:p>
        </w:tc>
        <w:tc>
          <w:tcPr>
            <w:tcW w:w="1587" w:type="dxa"/>
            <w:vAlign w:val="center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2021 год и последующие годы</w:t>
            </w:r>
          </w:p>
        </w:tc>
      </w:tr>
      <w:tr w:rsidR="00C1096E" w:rsidRPr="00C1096E" w:rsidTr="00E82FCA">
        <w:tc>
          <w:tcPr>
            <w:tcW w:w="567" w:type="dxa"/>
            <w:vAlign w:val="center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422" w:type="dxa"/>
            <w:vAlign w:val="center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41" w:type="dxa"/>
            <w:vAlign w:val="center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242" w:type="dxa"/>
            <w:vAlign w:val="center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587" w:type="dxa"/>
            <w:vAlign w:val="center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</w:t>
            </w:r>
          </w:p>
        </w:tc>
      </w:tr>
      <w:tr w:rsidR="00C1096E" w:rsidRPr="00C1096E" w:rsidTr="00E82FCA">
        <w:tc>
          <w:tcPr>
            <w:tcW w:w="567" w:type="dxa"/>
            <w:vMerge w:val="restart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до 100 л. с. (до 73,55 кВт) включительно: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в отношении одного транспортного средства, а также в отношении одного транспортного средства, имеющего наиболее мощный двигатель (при наличии нескольких транспортных сре</w:t>
            </w:r>
            <w:proofErr w:type="gramStart"/>
            <w:r w:rsidRPr="00C1096E">
              <w:rPr>
                <w:rFonts w:ascii="Arial" w:hAnsi="Arial" w:cs="Arial"/>
                <w:sz w:val="20"/>
              </w:rPr>
              <w:t>дств в с</w:t>
            </w:r>
            <w:proofErr w:type="gramEnd"/>
            <w:r w:rsidRPr="00C1096E">
              <w:rPr>
                <w:rFonts w:ascii="Arial" w:hAnsi="Arial" w:cs="Arial"/>
                <w:sz w:val="20"/>
              </w:rPr>
              <w:t>обственности)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0,0</w:t>
            </w: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в отношении второго и последующего транспортного средства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5,0</w:t>
            </w: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свыше 100 л. с. до 150 л. с. (свыше 73,55 кВт до 110,33 кВт) включительно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15,0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15,0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15,0</w:t>
            </w: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свыше 150 л. с. до 200 л. с. (свыше 110,33 кВт до 147,1 кВт) включительно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50,0</w:t>
            </w: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свыше 200 л. с. до 250 л. с. (свыше 147,1 кВт до 183,9 кВт) включительно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75,0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75,0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75,0</w:t>
            </w: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свыше 250 л. с. (свыше 183,9 кВт)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150,0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150,0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150,0</w:t>
            </w:r>
          </w:p>
        </w:tc>
      </w:tr>
      <w:tr w:rsidR="00C1096E" w:rsidRPr="00C1096E" w:rsidTr="00E82FCA">
        <w:tc>
          <w:tcPr>
            <w:tcW w:w="567" w:type="dxa"/>
            <w:vMerge w:val="restart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до 20 л. с. (до 14,7 кВт) включительно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4,0</w:t>
            </w: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свыше 20 л. с. до 35 л. с. (свыше 14,7 кВт до 25,74 кВт) включительно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8,0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10,0</w:t>
            </w: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свыше 35 л. с. до 40 л. с. (свыше 25,74 кВт до 29,49 кВт) включительно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6,5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10,5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15,0</w:t>
            </w: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свыше 40 л. с. (29,49 кВт)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50,0</w:t>
            </w:r>
          </w:p>
        </w:tc>
      </w:tr>
      <w:tr w:rsidR="00C1096E" w:rsidRPr="00C1096E" w:rsidTr="00E82FCA">
        <w:tc>
          <w:tcPr>
            <w:tcW w:w="567" w:type="dxa"/>
            <w:vMerge w:val="restart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Автобусы с мощностью двигателя (с каждой лошадиной силы):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до 200 л. с. (до 147,1 кВт) включительно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50,0</w:t>
            </w: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свыше 200 л. с. (свыше 147,1 кВт)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100,0</w:t>
            </w:r>
          </w:p>
        </w:tc>
      </w:tr>
      <w:tr w:rsidR="00C1096E" w:rsidRPr="00C1096E" w:rsidTr="00E82FCA">
        <w:tc>
          <w:tcPr>
            <w:tcW w:w="567" w:type="dxa"/>
            <w:vMerge w:val="restart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до 100 л. с. (до 73,55 кВт) включительно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25,0</w:t>
            </w: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свыше 100 л. с. до 150 л. с., (свыше 73,55 кВт до 110,33 кВт) включительно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40,0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40,0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40,0</w:t>
            </w: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свыше 150 л. с. до 200 л. с. (свыше 110,33 кВт до 147,1 кВт) включительно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50,0</w:t>
            </w: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свыше 200 л. с. до 250 л. с. (свыше 147,1 кВт до 183,9 кВт) включительно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65,0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65,0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65,0</w:t>
            </w: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свыше 250 л. с. (свыше 183,9 кВт)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85,0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85,0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85,0</w:t>
            </w:r>
          </w:p>
        </w:tc>
      </w:tr>
      <w:tr w:rsidR="00C1096E" w:rsidRPr="00C1096E" w:rsidTr="00E82FCA">
        <w:tc>
          <w:tcPr>
            <w:tcW w:w="567" w:type="dxa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25,0</w:t>
            </w:r>
          </w:p>
        </w:tc>
      </w:tr>
      <w:tr w:rsidR="00C1096E" w:rsidRPr="00C1096E" w:rsidTr="00E82FCA">
        <w:tc>
          <w:tcPr>
            <w:tcW w:w="567" w:type="dxa"/>
            <w:vMerge w:val="restart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до 50 л. с. (до 36,77 кВт) включительно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25,0</w:t>
            </w: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свыше 50 л. с. (свыше 36,77 кВт)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50,0</w:t>
            </w:r>
          </w:p>
        </w:tc>
      </w:tr>
      <w:tr w:rsidR="00C1096E" w:rsidRPr="00C1096E" w:rsidTr="00E82FCA">
        <w:tc>
          <w:tcPr>
            <w:tcW w:w="567" w:type="dxa"/>
            <w:vMerge w:val="restart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до 100 л. с. (до 73,55 кВт) включительно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55,0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60,0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65,0</w:t>
            </w: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свыше 100 л. с. (свыше 73,55 кВт)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105,0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110,0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115,0</w:t>
            </w:r>
          </w:p>
        </w:tc>
      </w:tr>
      <w:tr w:rsidR="00C1096E" w:rsidRPr="00C1096E" w:rsidTr="00E82FCA">
        <w:tc>
          <w:tcPr>
            <w:tcW w:w="567" w:type="dxa"/>
            <w:vMerge w:val="restart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до 100 л. с. (до 73,55 кВт) включительно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105,0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110,0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115,0</w:t>
            </w: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свыше 100 л. с. (свыше 73,55 кВт)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205,0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210,0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215,0</w:t>
            </w:r>
          </w:p>
        </w:tc>
      </w:tr>
      <w:tr w:rsidR="00C1096E" w:rsidRPr="00C1096E" w:rsidTr="00E82FCA">
        <w:tc>
          <w:tcPr>
            <w:tcW w:w="567" w:type="dxa"/>
            <w:vMerge w:val="restart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proofErr w:type="spellStart"/>
            <w:r w:rsidRPr="00C1096E">
              <w:rPr>
                <w:rFonts w:ascii="Arial" w:hAnsi="Arial" w:cs="Arial"/>
                <w:sz w:val="20"/>
              </w:rPr>
              <w:t>Гидроциклы</w:t>
            </w:r>
            <w:proofErr w:type="spellEnd"/>
            <w:r w:rsidRPr="00C1096E">
              <w:rPr>
                <w:rFonts w:ascii="Arial" w:hAnsi="Arial" w:cs="Arial"/>
                <w:sz w:val="20"/>
              </w:rPr>
              <w:t xml:space="preserve"> с мощностью двигателя (с каждой лошадиной силы):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до 100 л. с. (до 73,55 кВт) включительно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130,0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135,0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140,0</w:t>
            </w:r>
          </w:p>
        </w:tc>
      </w:tr>
      <w:tr w:rsidR="00C1096E" w:rsidRPr="00C1096E" w:rsidTr="00E82FCA">
        <w:tc>
          <w:tcPr>
            <w:tcW w:w="567" w:type="dxa"/>
            <w:vMerge/>
          </w:tcPr>
          <w:p w:rsidR="00C1096E" w:rsidRPr="00C1096E" w:rsidRDefault="00C1096E" w:rsidP="00E82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свыше 100 л. с. (свыше 73,55 кВт)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255,0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260,0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265,0</w:t>
            </w:r>
          </w:p>
        </w:tc>
      </w:tr>
      <w:tr w:rsidR="00C1096E" w:rsidRPr="00C1096E" w:rsidTr="00E82FCA">
        <w:tc>
          <w:tcPr>
            <w:tcW w:w="567" w:type="dxa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100,0</w:t>
            </w:r>
          </w:p>
        </w:tc>
      </w:tr>
      <w:tr w:rsidR="00C1096E" w:rsidRPr="00C1096E" w:rsidTr="00E82FCA">
        <w:tc>
          <w:tcPr>
            <w:tcW w:w="567" w:type="dxa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125,0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125,0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125,0</w:t>
            </w:r>
          </w:p>
        </w:tc>
      </w:tr>
      <w:tr w:rsidR="00C1096E" w:rsidRPr="00C1096E" w:rsidTr="00E82FCA">
        <w:tc>
          <w:tcPr>
            <w:tcW w:w="567" w:type="dxa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100,0</w:t>
            </w:r>
          </w:p>
        </w:tc>
      </w:tr>
      <w:tr w:rsidR="00C1096E" w:rsidRPr="00C1096E" w:rsidTr="00E82FCA">
        <w:tc>
          <w:tcPr>
            <w:tcW w:w="567" w:type="dxa"/>
          </w:tcPr>
          <w:p w:rsidR="00C1096E" w:rsidRPr="00C1096E" w:rsidRDefault="00C1096E" w:rsidP="00E82F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4422" w:type="dxa"/>
          </w:tcPr>
          <w:p w:rsidR="00C1096E" w:rsidRPr="00C1096E" w:rsidRDefault="00C1096E" w:rsidP="00E82FCA">
            <w:pPr>
              <w:pStyle w:val="ConsPlusNormal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241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1000,0</w:t>
            </w:r>
          </w:p>
        </w:tc>
        <w:tc>
          <w:tcPr>
            <w:tcW w:w="1242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1000,0</w:t>
            </w:r>
          </w:p>
        </w:tc>
        <w:tc>
          <w:tcPr>
            <w:tcW w:w="1587" w:type="dxa"/>
          </w:tcPr>
          <w:p w:rsidR="00C1096E" w:rsidRPr="00C1096E" w:rsidRDefault="00C1096E" w:rsidP="00E82FC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C1096E">
              <w:rPr>
                <w:rFonts w:ascii="Arial" w:hAnsi="Arial" w:cs="Arial"/>
                <w:sz w:val="20"/>
              </w:rPr>
              <w:t>1000,0</w:t>
            </w:r>
          </w:p>
        </w:tc>
      </w:tr>
    </w:tbl>
    <w:p w:rsidR="00A9031D" w:rsidRPr="00C1096E" w:rsidRDefault="00A9031D">
      <w:pPr>
        <w:rPr>
          <w:lang w:val="en-US"/>
        </w:rPr>
      </w:pPr>
    </w:p>
    <w:sectPr w:rsidR="00A9031D" w:rsidRPr="00C1096E" w:rsidSect="00C109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01E4F"/>
    <w:rsid w:val="00401E4F"/>
    <w:rsid w:val="00A9031D"/>
    <w:rsid w:val="00C1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E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2806</Characters>
  <Application>Microsoft Office Word</Application>
  <DocSecurity>0</DocSecurity>
  <Lines>23</Lines>
  <Paragraphs>6</Paragraphs>
  <ScaleCrop>false</ScaleCrop>
  <Company>Home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2018-11-12T11:38:00Z</dcterms:created>
  <dcterms:modified xsi:type="dcterms:W3CDTF">2018-11-12T11:42:00Z</dcterms:modified>
</cp:coreProperties>
</file>