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AE0" w:rsidRPr="00E22AE0" w:rsidRDefault="00E22AE0" w:rsidP="00E22AE0">
      <w:pPr>
        <w:ind w:firstLine="709"/>
        <w:jc w:val="center"/>
        <w:rPr>
          <w:rFonts w:ascii="Times New Roman" w:hAnsi="Times New Roman" w:cs="Times New Roman"/>
          <w:b/>
          <w:sz w:val="24"/>
          <w:szCs w:val="24"/>
        </w:rPr>
      </w:pPr>
      <w:r w:rsidRPr="00E22AE0">
        <w:rPr>
          <w:rFonts w:ascii="Times New Roman" w:hAnsi="Times New Roman" w:cs="Times New Roman"/>
          <w:b/>
          <w:sz w:val="24"/>
          <w:szCs w:val="24"/>
        </w:rPr>
        <w:t>РОССИЙСКАЯ ФЕДЕРАЦИЯ</w:t>
      </w:r>
    </w:p>
    <w:p w:rsidR="00E22AE0" w:rsidRPr="00E22AE0" w:rsidRDefault="00E22AE0" w:rsidP="00E22AE0">
      <w:pPr>
        <w:ind w:firstLine="709"/>
        <w:jc w:val="center"/>
        <w:rPr>
          <w:rFonts w:ascii="Times New Roman" w:hAnsi="Times New Roman" w:cs="Times New Roman"/>
          <w:b/>
          <w:sz w:val="24"/>
          <w:szCs w:val="24"/>
        </w:rPr>
      </w:pPr>
      <w:r w:rsidRPr="00E22AE0">
        <w:rPr>
          <w:rFonts w:ascii="Times New Roman" w:hAnsi="Times New Roman" w:cs="Times New Roman"/>
          <w:b/>
          <w:sz w:val="24"/>
          <w:szCs w:val="24"/>
        </w:rPr>
        <w:t>ОРЛОВСКАЯ ОБЛАСТЬ</w:t>
      </w:r>
    </w:p>
    <w:p w:rsidR="00E22AE0" w:rsidRPr="00E22AE0" w:rsidRDefault="00E22AE0" w:rsidP="00E22AE0">
      <w:pPr>
        <w:ind w:firstLine="709"/>
        <w:jc w:val="center"/>
        <w:rPr>
          <w:rFonts w:ascii="Times New Roman" w:hAnsi="Times New Roman" w:cs="Times New Roman"/>
          <w:b/>
          <w:sz w:val="24"/>
          <w:szCs w:val="24"/>
        </w:rPr>
      </w:pPr>
      <w:r w:rsidRPr="00E22AE0">
        <w:rPr>
          <w:rFonts w:ascii="Times New Roman" w:hAnsi="Times New Roman" w:cs="Times New Roman"/>
          <w:b/>
          <w:sz w:val="24"/>
          <w:szCs w:val="24"/>
        </w:rPr>
        <w:t>КОЛПНЯНСКИЙ РАЙОН</w:t>
      </w:r>
    </w:p>
    <w:p w:rsidR="00E22AE0" w:rsidRPr="00E22AE0" w:rsidRDefault="00E22AE0" w:rsidP="00E22AE0">
      <w:pPr>
        <w:ind w:firstLine="709"/>
        <w:jc w:val="center"/>
        <w:rPr>
          <w:rFonts w:ascii="Times New Roman" w:hAnsi="Times New Roman" w:cs="Times New Roman"/>
          <w:b/>
          <w:sz w:val="24"/>
          <w:szCs w:val="24"/>
        </w:rPr>
      </w:pPr>
      <w:r w:rsidRPr="00E22AE0">
        <w:rPr>
          <w:rFonts w:ascii="Times New Roman" w:hAnsi="Times New Roman" w:cs="Times New Roman"/>
          <w:b/>
          <w:sz w:val="24"/>
          <w:szCs w:val="24"/>
        </w:rPr>
        <w:t>КОЛПНЯНСКИЙ РАЙОННЫЙ СОВЕТ</w:t>
      </w:r>
    </w:p>
    <w:p w:rsidR="00E22AE0" w:rsidRPr="00E22AE0" w:rsidRDefault="00E22AE0" w:rsidP="00E22AE0">
      <w:pPr>
        <w:ind w:firstLine="709"/>
        <w:jc w:val="center"/>
        <w:rPr>
          <w:rFonts w:ascii="Times New Roman" w:hAnsi="Times New Roman" w:cs="Times New Roman"/>
          <w:b/>
          <w:sz w:val="24"/>
          <w:szCs w:val="24"/>
        </w:rPr>
      </w:pPr>
      <w:r w:rsidRPr="00E22AE0">
        <w:rPr>
          <w:rFonts w:ascii="Times New Roman" w:hAnsi="Times New Roman" w:cs="Times New Roman"/>
          <w:b/>
          <w:sz w:val="24"/>
          <w:szCs w:val="24"/>
        </w:rPr>
        <w:t>НАРОДНЫХ ДЕПУТАТОВ</w:t>
      </w:r>
    </w:p>
    <w:p w:rsidR="00E22AE0" w:rsidRPr="00E22AE0" w:rsidRDefault="00E22AE0" w:rsidP="00E22AE0">
      <w:pPr>
        <w:ind w:firstLine="709"/>
        <w:jc w:val="center"/>
        <w:rPr>
          <w:rFonts w:ascii="Times New Roman" w:hAnsi="Times New Roman" w:cs="Times New Roman"/>
          <w:b/>
          <w:sz w:val="24"/>
          <w:szCs w:val="24"/>
        </w:rPr>
      </w:pPr>
    </w:p>
    <w:p w:rsidR="00E22AE0" w:rsidRPr="00E22AE0" w:rsidRDefault="00E22AE0" w:rsidP="00E22AE0">
      <w:pPr>
        <w:ind w:firstLine="709"/>
        <w:jc w:val="center"/>
        <w:rPr>
          <w:rFonts w:ascii="Times New Roman" w:hAnsi="Times New Roman" w:cs="Times New Roman"/>
          <w:b/>
          <w:sz w:val="24"/>
          <w:szCs w:val="24"/>
        </w:rPr>
      </w:pPr>
    </w:p>
    <w:p w:rsidR="00E22AE0" w:rsidRPr="00E22AE0" w:rsidRDefault="00E22AE0" w:rsidP="00E22AE0">
      <w:pPr>
        <w:ind w:firstLine="709"/>
        <w:jc w:val="center"/>
        <w:rPr>
          <w:rFonts w:ascii="Times New Roman" w:hAnsi="Times New Roman" w:cs="Times New Roman"/>
          <w:b/>
          <w:sz w:val="24"/>
          <w:szCs w:val="24"/>
        </w:rPr>
      </w:pPr>
      <w:r w:rsidRPr="00E22AE0">
        <w:rPr>
          <w:rFonts w:ascii="Times New Roman" w:hAnsi="Times New Roman" w:cs="Times New Roman"/>
          <w:b/>
          <w:sz w:val="24"/>
          <w:szCs w:val="24"/>
        </w:rPr>
        <w:t>РЕШЕНИЕ</w:t>
      </w: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«27» октября 2014 года                                                     </w:t>
      </w:r>
      <w:r>
        <w:rPr>
          <w:rFonts w:ascii="Times New Roman" w:hAnsi="Times New Roman" w:cs="Times New Roman"/>
          <w:sz w:val="24"/>
          <w:szCs w:val="24"/>
          <w:lang w:val="en-US"/>
        </w:rPr>
        <w:t xml:space="preserve">    </w:t>
      </w:r>
      <w:r w:rsidRPr="00E22AE0">
        <w:rPr>
          <w:rFonts w:ascii="Times New Roman" w:hAnsi="Times New Roman" w:cs="Times New Roman"/>
          <w:sz w:val="24"/>
          <w:szCs w:val="24"/>
        </w:rPr>
        <w:t>№ 245</w:t>
      </w: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E22AE0">
        <w:rPr>
          <w:rFonts w:ascii="Times New Roman" w:hAnsi="Times New Roman" w:cs="Times New Roman"/>
          <w:sz w:val="24"/>
          <w:szCs w:val="24"/>
        </w:rPr>
        <w:t>Принято на 42 заседании</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w:t>
      </w:r>
      <w:proofErr w:type="spellStart"/>
      <w:r w:rsidRPr="00E22AE0">
        <w:rPr>
          <w:rFonts w:ascii="Times New Roman" w:hAnsi="Times New Roman" w:cs="Times New Roman"/>
          <w:sz w:val="24"/>
          <w:szCs w:val="24"/>
        </w:rPr>
        <w:t>Колпнянского</w:t>
      </w:r>
      <w:proofErr w:type="spellEnd"/>
      <w:r w:rsidRPr="00E22AE0">
        <w:rPr>
          <w:rFonts w:ascii="Times New Roman" w:hAnsi="Times New Roman" w:cs="Times New Roman"/>
          <w:sz w:val="24"/>
          <w:szCs w:val="24"/>
        </w:rPr>
        <w:t xml:space="preserve"> районного </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Совета народных депута</w:t>
      </w:r>
      <w:r w:rsidRPr="00E22AE0">
        <w:rPr>
          <w:rFonts w:ascii="Times New Roman" w:hAnsi="Times New Roman" w:cs="Times New Roman"/>
          <w:sz w:val="24"/>
          <w:szCs w:val="24"/>
        </w:rPr>
        <w:softHyphen/>
        <w:t>тов</w:t>
      </w:r>
    </w:p>
    <w:p w:rsidR="00E22AE0" w:rsidRPr="00E22AE0" w:rsidRDefault="00E22AE0" w:rsidP="00E22AE0">
      <w:pPr>
        <w:ind w:firstLine="709"/>
        <w:jc w:val="both"/>
        <w:rPr>
          <w:rFonts w:ascii="Times New Roman" w:hAnsi="Times New Roman" w:cs="Times New Roman"/>
          <w:sz w:val="24"/>
          <w:szCs w:val="24"/>
        </w:rPr>
      </w:pPr>
    </w:p>
    <w:tbl>
      <w:tblPr>
        <w:tblpPr w:leftFromText="180" w:rightFromText="180" w:vertAnchor="text" w:tblpX="109"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tblGrid>
      <w:tr w:rsidR="00E22AE0" w:rsidRPr="00E22AE0" w:rsidTr="00F86989">
        <w:tblPrEx>
          <w:tblCellMar>
            <w:top w:w="0" w:type="dxa"/>
            <w:bottom w:w="0" w:type="dxa"/>
          </w:tblCellMar>
        </w:tblPrEx>
        <w:trPr>
          <w:trHeight w:val="1440"/>
        </w:trPr>
        <w:tc>
          <w:tcPr>
            <w:tcW w:w="4320" w:type="dxa"/>
            <w:tcBorders>
              <w:top w:val="nil"/>
              <w:left w:val="nil"/>
              <w:bottom w:val="nil"/>
              <w:right w:val="nil"/>
            </w:tcBorders>
          </w:tcPr>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О системе налогообложения в виде единого налога на вмененный доход для отдельных видов деятельности</w:t>
            </w:r>
          </w:p>
          <w:p w:rsidR="00E22AE0" w:rsidRPr="00E22AE0" w:rsidRDefault="00E22AE0" w:rsidP="00E22AE0">
            <w:pPr>
              <w:ind w:firstLine="709"/>
              <w:jc w:val="both"/>
              <w:rPr>
                <w:rFonts w:ascii="Times New Roman" w:hAnsi="Times New Roman" w:cs="Times New Roman"/>
                <w:sz w:val="24"/>
                <w:szCs w:val="24"/>
              </w:rPr>
            </w:pPr>
          </w:p>
        </w:tc>
      </w:tr>
    </w:tbl>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В целях упорядочения системы налогообложения на территории </w:t>
      </w:r>
      <w:proofErr w:type="spellStart"/>
      <w:r w:rsidRPr="00E22AE0">
        <w:rPr>
          <w:rFonts w:ascii="Times New Roman" w:hAnsi="Times New Roman" w:cs="Times New Roman"/>
          <w:sz w:val="24"/>
          <w:szCs w:val="24"/>
        </w:rPr>
        <w:t>Колпнянского</w:t>
      </w:r>
      <w:proofErr w:type="spellEnd"/>
      <w:r w:rsidRPr="00E22AE0">
        <w:rPr>
          <w:rFonts w:ascii="Times New Roman" w:hAnsi="Times New Roman" w:cs="Times New Roman"/>
          <w:sz w:val="24"/>
          <w:szCs w:val="24"/>
        </w:rPr>
        <w:t xml:space="preserve"> района, руководствуясь главой 26.3 Налогового кодекса Российской Федерации «Система  налогообложения  в  виде  единого  налога  на  вмененный  доход  для  отдельных  видов  деятельности» и Федеральным  законом от 06.10.2003 г.№131-ФЗ «Об общих  принципах  организации местного  самоуправления  в  Российской  Федерации»   </w:t>
      </w:r>
      <w:proofErr w:type="spellStart"/>
      <w:r w:rsidRPr="00E22AE0">
        <w:rPr>
          <w:rFonts w:ascii="Times New Roman" w:hAnsi="Times New Roman" w:cs="Times New Roman"/>
          <w:sz w:val="24"/>
          <w:szCs w:val="24"/>
        </w:rPr>
        <w:t>Колпнянский</w:t>
      </w:r>
      <w:proofErr w:type="spellEnd"/>
      <w:r w:rsidRPr="00E22AE0">
        <w:rPr>
          <w:rFonts w:ascii="Times New Roman" w:hAnsi="Times New Roman" w:cs="Times New Roman"/>
          <w:sz w:val="24"/>
          <w:szCs w:val="24"/>
        </w:rPr>
        <w:t xml:space="preserve"> районный Совет народных депутатов</w:t>
      </w: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РЕШИЛ:</w:t>
      </w: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b/>
          <w:sz w:val="24"/>
          <w:szCs w:val="24"/>
        </w:rPr>
        <w:t xml:space="preserve">          1.</w:t>
      </w:r>
      <w:r w:rsidRPr="00E22AE0">
        <w:rPr>
          <w:rFonts w:ascii="Times New Roman" w:hAnsi="Times New Roman" w:cs="Times New Roman"/>
          <w:sz w:val="24"/>
          <w:szCs w:val="24"/>
        </w:rPr>
        <w:t xml:space="preserve">   Ввести в действие на территории </w:t>
      </w:r>
      <w:proofErr w:type="spellStart"/>
      <w:r w:rsidRPr="00E22AE0">
        <w:rPr>
          <w:rFonts w:ascii="Times New Roman" w:hAnsi="Times New Roman" w:cs="Times New Roman"/>
          <w:sz w:val="24"/>
          <w:szCs w:val="24"/>
        </w:rPr>
        <w:t>Колпнянского</w:t>
      </w:r>
      <w:proofErr w:type="spellEnd"/>
      <w:r w:rsidRPr="00E22AE0">
        <w:rPr>
          <w:rFonts w:ascii="Times New Roman" w:hAnsi="Times New Roman" w:cs="Times New Roman"/>
          <w:sz w:val="24"/>
          <w:szCs w:val="24"/>
        </w:rPr>
        <w:t xml:space="preserve"> района и применять наряду с общей системой налогообложения, предусмотренной законодательством Российской Федерации о налогах и сборах, единый налог на вмененный доход для отдельных видов деятельности.</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b/>
          <w:sz w:val="24"/>
          <w:szCs w:val="24"/>
        </w:rPr>
        <w:t xml:space="preserve">        2.</w:t>
      </w:r>
      <w:r w:rsidRPr="00E22AE0">
        <w:rPr>
          <w:rFonts w:ascii="Times New Roman" w:hAnsi="Times New Roman" w:cs="Times New Roman"/>
          <w:sz w:val="24"/>
          <w:szCs w:val="24"/>
        </w:rPr>
        <w:t xml:space="preserve"> Единый налог на вме</w:t>
      </w:r>
      <w:r w:rsidRPr="00E22AE0">
        <w:rPr>
          <w:rFonts w:ascii="Times New Roman" w:hAnsi="Times New Roman" w:cs="Times New Roman"/>
          <w:sz w:val="24"/>
          <w:szCs w:val="24"/>
        </w:rPr>
        <w:softHyphen/>
        <w:t xml:space="preserve">ненный доход для отдельных видов деятельности вводится на территории  </w:t>
      </w:r>
      <w:proofErr w:type="spellStart"/>
      <w:r w:rsidRPr="00E22AE0">
        <w:rPr>
          <w:rFonts w:ascii="Times New Roman" w:hAnsi="Times New Roman" w:cs="Times New Roman"/>
          <w:sz w:val="24"/>
          <w:szCs w:val="24"/>
        </w:rPr>
        <w:t>Колпнянского</w:t>
      </w:r>
      <w:proofErr w:type="spellEnd"/>
      <w:r w:rsidRPr="00E22AE0">
        <w:rPr>
          <w:rFonts w:ascii="Times New Roman" w:hAnsi="Times New Roman" w:cs="Times New Roman"/>
          <w:sz w:val="24"/>
          <w:szCs w:val="24"/>
        </w:rPr>
        <w:t xml:space="preserve">  района для  организаций  и  индивидуальных  предпринимателей, осуществляющих  следующие  виды  предпринимательской  деятельности:</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1) 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2) оказания ветеринарных услуг;</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3) оказания услуг по ремонту, техническому обслуживанию и мойке авто</w:t>
      </w:r>
      <w:r w:rsidRPr="00E22AE0">
        <w:rPr>
          <w:rFonts w:ascii="Times New Roman" w:hAnsi="Times New Roman" w:cs="Times New Roman"/>
          <w:sz w:val="24"/>
          <w:szCs w:val="24"/>
        </w:rPr>
        <w:softHyphen/>
        <w:t>-</w:t>
      </w:r>
      <w:r w:rsidRPr="00E22AE0">
        <w:rPr>
          <w:rFonts w:ascii="Times New Roman" w:hAnsi="Times New Roman" w:cs="Times New Roman"/>
          <w:sz w:val="24"/>
          <w:szCs w:val="24"/>
        </w:rPr>
        <w:br/>
        <w:t>транспортных средств;</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4) оказания услуг по предоставлению во временное владение (в </w:t>
      </w:r>
      <w:proofErr w:type="spellStart"/>
      <w:r w:rsidRPr="00E22AE0">
        <w:rPr>
          <w:rFonts w:ascii="Times New Roman" w:hAnsi="Times New Roman" w:cs="Times New Roman"/>
          <w:sz w:val="24"/>
          <w:szCs w:val="24"/>
        </w:rPr>
        <w:t>пользова</w:t>
      </w:r>
      <w:proofErr w:type="spellEnd"/>
      <w:r w:rsidRPr="00E22AE0">
        <w:rPr>
          <w:rFonts w:ascii="Times New Roman" w:hAnsi="Times New Roman" w:cs="Times New Roman"/>
          <w:sz w:val="24"/>
          <w:szCs w:val="24"/>
        </w:rPr>
        <w:t>-</w:t>
      </w:r>
      <w:r w:rsidRPr="00E22AE0">
        <w:rPr>
          <w:rFonts w:ascii="Times New Roman" w:hAnsi="Times New Roman" w:cs="Times New Roman"/>
          <w:sz w:val="24"/>
          <w:szCs w:val="24"/>
        </w:rPr>
        <w:softHyphen/>
      </w:r>
      <w:r w:rsidRPr="00E22AE0">
        <w:rPr>
          <w:rFonts w:ascii="Times New Roman" w:hAnsi="Times New Roman" w:cs="Times New Roman"/>
          <w:sz w:val="24"/>
          <w:szCs w:val="24"/>
        </w:rPr>
        <w:br/>
      </w:r>
      <w:proofErr w:type="spellStart"/>
      <w:r w:rsidRPr="00E22AE0">
        <w:rPr>
          <w:rFonts w:ascii="Times New Roman" w:hAnsi="Times New Roman" w:cs="Times New Roman"/>
          <w:sz w:val="24"/>
          <w:szCs w:val="24"/>
        </w:rPr>
        <w:t>ние</w:t>
      </w:r>
      <w:proofErr w:type="spellEnd"/>
      <w:r w:rsidRPr="00E22AE0">
        <w:rPr>
          <w:rFonts w:ascii="Times New Roman" w:hAnsi="Times New Roman" w:cs="Times New Roman"/>
          <w:sz w:val="24"/>
          <w:szCs w:val="24"/>
        </w:rPr>
        <w:t>) мест для стоянки автотранспортных средств, а также по хранению автотранс</w:t>
      </w:r>
      <w:r w:rsidRPr="00E22AE0">
        <w:rPr>
          <w:rFonts w:ascii="Times New Roman" w:hAnsi="Times New Roman" w:cs="Times New Roman"/>
          <w:sz w:val="24"/>
          <w:szCs w:val="24"/>
        </w:rPr>
        <w:softHyphen/>
        <w:t>портных средств на платных стоянках (за исключением штрафных автостоянок);</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5) оказания автотранспортных услуг по перевозке  пассажиров и  грузов,</w:t>
      </w:r>
      <w:r w:rsidRPr="00E22AE0">
        <w:rPr>
          <w:rFonts w:ascii="Times New Roman" w:hAnsi="Times New Roman" w:cs="Times New Roman"/>
          <w:sz w:val="24"/>
          <w:szCs w:val="24"/>
        </w:rPr>
        <w:br/>
        <w:t xml:space="preserve">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w:t>
      </w:r>
      <w:r w:rsidRPr="00E22AE0">
        <w:rPr>
          <w:rFonts w:ascii="Times New Roman" w:hAnsi="Times New Roman" w:cs="Times New Roman"/>
          <w:sz w:val="24"/>
          <w:szCs w:val="24"/>
        </w:rPr>
        <w:lastRenderedPageBreak/>
        <w:t>услуг;</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6) розничной торговли, осуществляемой через магазины и павильоны с площадью торгового зала не более 150 квадратных метров по каждому объекту органи</w:t>
      </w:r>
      <w:r w:rsidRPr="00E22AE0">
        <w:rPr>
          <w:rFonts w:ascii="Times New Roman" w:hAnsi="Times New Roman" w:cs="Times New Roman"/>
          <w:sz w:val="24"/>
          <w:szCs w:val="24"/>
        </w:rPr>
        <w:softHyphen/>
        <w:t>зации торговли. Для целей настоящей главы розничная торговля, осуществляемая через магазины и павильоны с площадью торгового зала более 150 квадратных ров по каждому объекту организации торговли, признается видом предприниматель</w:t>
      </w:r>
      <w:r w:rsidRPr="00E22AE0">
        <w:rPr>
          <w:rFonts w:ascii="Times New Roman" w:hAnsi="Times New Roman" w:cs="Times New Roman"/>
          <w:sz w:val="24"/>
          <w:szCs w:val="24"/>
        </w:rPr>
        <w:softHyphen/>
        <w:t>ской деятельности, в отношении которого единый налог не применяется;</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7) розничной торговли, осуществляемой через объекты стационарной </w:t>
      </w:r>
      <w:proofErr w:type="spellStart"/>
      <w:r w:rsidRPr="00E22AE0">
        <w:rPr>
          <w:rFonts w:ascii="Times New Roman" w:hAnsi="Times New Roman" w:cs="Times New Roman"/>
          <w:sz w:val="24"/>
          <w:szCs w:val="24"/>
        </w:rPr>
        <w:t>торго</w:t>
      </w:r>
      <w:proofErr w:type="spellEnd"/>
      <w:r w:rsidRPr="00E22AE0">
        <w:rPr>
          <w:rFonts w:ascii="Times New Roman" w:hAnsi="Times New Roman" w:cs="Times New Roman"/>
          <w:sz w:val="24"/>
          <w:szCs w:val="24"/>
        </w:rPr>
        <w:softHyphen/>
      </w:r>
      <w:r w:rsidRPr="00E22AE0">
        <w:rPr>
          <w:rFonts w:ascii="Times New Roman" w:hAnsi="Times New Roman" w:cs="Times New Roman"/>
          <w:sz w:val="24"/>
          <w:szCs w:val="24"/>
        </w:rPr>
        <w:br/>
        <w:t>вой сети, не имеющей торговых залов, а также объекты нестационарной торговой сети;</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8) оказания услуг общественного питания, осуществляемых через объекты</w:t>
      </w:r>
      <w:r w:rsidRPr="00E22AE0">
        <w:rPr>
          <w:rFonts w:ascii="Times New Roman" w:hAnsi="Times New Roman" w:cs="Times New Roman"/>
          <w:sz w:val="24"/>
          <w:szCs w:val="24"/>
        </w:rPr>
        <w:br/>
        <w:t>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9) оказания услуг общественного питания, осуществляемых через объекты</w:t>
      </w:r>
      <w:r w:rsidRPr="00E22AE0">
        <w:rPr>
          <w:rFonts w:ascii="Times New Roman" w:hAnsi="Times New Roman" w:cs="Times New Roman"/>
          <w:sz w:val="24"/>
          <w:szCs w:val="24"/>
        </w:rPr>
        <w:br/>
        <w:t>организации общественного питания, не имеющие зала обслуживания посетителей;</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10) распространения наружной рекламы с использованием рекламных </w:t>
      </w:r>
      <w:proofErr w:type="spellStart"/>
      <w:r w:rsidRPr="00E22AE0">
        <w:rPr>
          <w:rFonts w:ascii="Times New Roman" w:hAnsi="Times New Roman" w:cs="Times New Roman"/>
          <w:sz w:val="24"/>
          <w:szCs w:val="24"/>
        </w:rPr>
        <w:t>конст</w:t>
      </w:r>
      <w:proofErr w:type="spellEnd"/>
      <w:r w:rsidRPr="00E22AE0">
        <w:rPr>
          <w:rFonts w:ascii="Times New Roman" w:hAnsi="Times New Roman" w:cs="Times New Roman"/>
          <w:sz w:val="24"/>
          <w:szCs w:val="24"/>
        </w:rPr>
        <w:t>-</w:t>
      </w:r>
      <w:r w:rsidRPr="00E22AE0">
        <w:rPr>
          <w:rFonts w:ascii="Times New Roman" w:hAnsi="Times New Roman" w:cs="Times New Roman"/>
          <w:sz w:val="24"/>
          <w:szCs w:val="24"/>
        </w:rPr>
        <w:softHyphen/>
      </w:r>
      <w:r w:rsidRPr="00E22AE0">
        <w:rPr>
          <w:rFonts w:ascii="Times New Roman" w:hAnsi="Times New Roman" w:cs="Times New Roman"/>
          <w:sz w:val="24"/>
          <w:szCs w:val="24"/>
        </w:rPr>
        <w:br/>
      </w:r>
      <w:proofErr w:type="spellStart"/>
      <w:r w:rsidRPr="00E22AE0">
        <w:rPr>
          <w:rFonts w:ascii="Times New Roman" w:hAnsi="Times New Roman" w:cs="Times New Roman"/>
          <w:sz w:val="24"/>
          <w:szCs w:val="24"/>
        </w:rPr>
        <w:t>рукций</w:t>
      </w:r>
      <w:proofErr w:type="spellEnd"/>
      <w:r w:rsidRPr="00E22AE0">
        <w:rPr>
          <w:rFonts w:ascii="Times New Roman" w:hAnsi="Times New Roman" w:cs="Times New Roman"/>
          <w:sz w:val="24"/>
          <w:szCs w:val="24"/>
        </w:rPr>
        <w:t>;</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11) размещения рекламы с использованием внешних и внутренних поверхностей транспортных средств;</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12) оказания услуг по временному размещению и проживанию организация</w:t>
      </w:r>
      <w:r w:rsidRPr="00E22AE0">
        <w:rPr>
          <w:rFonts w:ascii="Times New Roman" w:hAnsi="Times New Roman" w:cs="Times New Roman"/>
          <w:sz w:val="24"/>
          <w:szCs w:val="24"/>
        </w:rPr>
        <w:softHyphen/>
      </w:r>
      <w:r w:rsidRPr="00E22AE0">
        <w:rPr>
          <w:rFonts w:ascii="Times New Roman" w:hAnsi="Times New Roman" w:cs="Times New Roman"/>
          <w:sz w:val="24"/>
          <w:szCs w:val="24"/>
        </w:rPr>
        <w:br/>
        <w:t>ми и предпринимателями, использующими в каждом объекте предоставления дан</w:t>
      </w:r>
      <w:r w:rsidRPr="00E22AE0">
        <w:rPr>
          <w:rFonts w:ascii="Times New Roman" w:hAnsi="Times New Roman" w:cs="Times New Roman"/>
          <w:sz w:val="24"/>
          <w:szCs w:val="24"/>
        </w:rPr>
        <w:softHyphen/>
        <w:t>ных услуг общую площадь помещений для временного размещения и проживания не более 500 квадратных метров;</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13) оказания услуг по передаче во временное владение и (или) в </w:t>
      </w:r>
      <w:proofErr w:type="spellStart"/>
      <w:r w:rsidRPr="00E22AE0">
        <w:rPr>
          <w:rFonts w:ascii="Times New Roman" w:hAnsi="Times New Roman" w:cs="Times New Roman"/>
          <w:sz w:val="24"/>
          <w:szCs w:val="24"/>
        </w:rPr>
        <w:t>пользова</w:t>
      </w:r>
      <w:proofErr w:type="spellEnd"/>
      <w:r w:rsidRPr="00E22AE0">
        <w:rPr>
          <w:rFonts w:ascii="Times New Roman" w:hAnsi="Times New Roman" w:cs="Times New Roman"/>
          <w:sz w:val="24"/>
          <w:szCs w:val="24"/>
        </w:rPr>
        <w:softHyphen/>
        <w:t>-</w:t>
      </w:r>
      <w:r w:rsidRPr="00E22AE0">
        <w:rPr>
          <w:rFonts w:ascii="Times New Roman" w:hAnsi="Times New Roman" w:cs="Times New Roman"/>
          <w:sz w:val="24"/>
          <w:szCs w:val="24"/>
        </w:rPr>
        <w:br/>
      </w:r>
      <w:proofErr w:type="spellStart"/>
      <w:r w:rsidRPr="00E22AE0">
        <w:rPr>
          <w:rFonts w:ascii="Times New Roman" w:hAnsi="Times New Roman" w:cs="Times New Roman"/>
          <w:sz w:val="24"/>
          <w:szCs w:val="24"/>
        </w:rPr>
        <w:t>ние</w:t>
      </w:r>
      <w:proofErr w:type="spellEnd"/>
      <w:r w:rsidRPr="00E22AE0">
        <w:rPr>
          <w:rFonts w:ascii="Times New Roman" w:hAnsi="Times New Roman" w:cs="Times New Roman"/>
          <w:sz w:val="24"/>
          <w:szCs w:val="24"/>
        </w:rPr>
        <w:t xml:space="preserve"> торговых мест, расположенных в объектах стационарной торговой сети, не</w:t>
      </w:r>
      <w:r w:rsidRPr="00E22AE0">
        <w:rPr>
          <w:rFonts w:ascii="Times New Roman" w:hAnsi="Times New Roman" w:cs="Times New Roman"/>
          <w:sz w:val="24"/>
          <w:szCs w:val="24"/>
        </w:rPr>
        <w:br/>
        <w:t>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14) оказания услуг по передаче во временное владение и (или) в </w:t>
      </w:r>
      <w:proofErr w:type="spellStart"/>
      <w:r w:rsidRPr="00E22AE0">
        <w:rPr>
          <w:rFonts w:ascii="Times New Roman" w:hAnsi="Times New Roman" w:cs="Times New Roman"/>
          <w:sz w:val="24"/>
          <w:szCs w:val="24"/>
        </w:rPr>
        <w:t>пользова</w:t>
      </w:r>
      <w:proofErr w:type="spellEnd"/>
      <w:r w:rsidRPr="00E22AE0">
        <w:rPr>
          <w:rFonts w:ascii="Times New Roman" w:hAnsi="Times New Roman" w:cs="Times New Roman"/>
          <w:sz w:val="24"/>
          <w:szCs w:val="24"/>
        </w:rPr>
        <w:softHyphen/>
        <w:t>-</w:t>
      </w:r>
      <w:r w:rsidRPr="00E22AE0">
        <w:rPr>
          <w:rFonts w:ascii="Times New Roman" w:hAnsi="Times New Roman" w:cs="Times New Roman"/>
          <w:sz w:val="24"/>
          <w:szCs w:val="24"/>
        </w:rPr>
        <w:br/>
      </w:r>
      <w:proofErr w:type="spellStart"/>
      <w:r w:rsidRPr="00E22AE0">
        <w:rPr>
          <w:rFonts w:ascii="Times New Roman" w:hAnsi="Times New Roman" w:cs="Times New Roman"/>
          <w:sz w:val="24"/>
          <w:szCs w:val="24"/>
        </w:rPr>
        <w:t>ние</w:t>
      </w:r>
      <w:proofErr w:type="spellEnd"/>
      <w:r w:rsidRPr="00E22AE0">
        <w:rPr>
          <w:rFonts w:ascii="Times New Roman" w:hAnsi="Times New Roman" w:cs="Times New Roman"/>
          <w:sz w:val="24"/>
          <w:szCs w:val="24"/>
        </w:rPr>
        <w:t xml:space="preserve">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b/>
          <w:sz w:val="24"/>
          <w:szCs w:val="24"/>
        </w:rPr>
        <w:t xml:space="preserve">         3.</w:t>
      </w:r>
      <w:r w:rsidRPr="00E22AE0">
        <w:rPr>
          <w:rFonts w:ascii="Times New Roman" w:hAnsi="Times New Roman" w:cs="Times New Roman"/>
          <w:sz w:val="24"/>
          <w:szCs w:val="24"/>
        </w:rPr>
        <w:t xml:space="preserve">  Сумма единого налога рассчитывается налогоплательщиком самостоятельно отдельно для каждого вида предпринимательской деятельности, исходя из установленных ставки единого налога, величины физического показателя, характеризующего тот или иной вид деятельности, значения базовой доходности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а также корректирующих коэффициентов базовой доходности, отражающих степень влияния того или иного фактора на результат предпринимательской деятельности.</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Сумма единого налога рассчитывается по следующей формуле:</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ЕН = [БД </w:t>
      </w:r>
      <w:proofErr w:type="spellStart"/>
      <w:r w:rsidRPr="00E22AE0">
        <w:rPr>
          <w:rFonts w:ascii="Times New Roman" w:hAnsi="Times New Roman" w:cs="Times New Roman"/>
          <w:sz w:val="24"/>
          <w:szCs w:val="24"/>
        </w:rPr>
        <w:t>х</w:t>
      </w:r>
      <w:proofErr w:type="spellEnd"/>
      <w:r w:rsidRPr="00E22AE0">
        <w:rPr>
          <w:rFonts w:ascii="Times New Roman" w:hAnsi="Times New Roman" w:cs="Times New Roman"/>
          <w:sz w:val="24"/>
          <w:szCs w:val="24"/>
        </w:rPr>
        <w:t xml:space="preserve"> (N1 + N2 + N3) хК1 хК2] </w:t>
      </w:r>
      <w:proofErr w:type="spellStart"/>
      <w:r w:rsidRPr="00E22AE0">
        <w:rPr>
          <w:rFonts w:ascii="Times New Roman" w:hAnsi="Times New Roman" w:cs="Times New Roman"/>
          <w:sz w:val="24"/>
          <w:szCs w:val="24"/>
        </w:rPr>
        <w:t>х</w:t>
      </w:r>
      <w:proofErr w:type="spellEnd"/>
      <w:r w:rsidRPr="00E22AE0">
        <w:rPr>
          <w:rFonts w:ascii="Times New Roman" w:hAnsi="Times New Roman" w:cs="Times New Roman"/>
          <w:sz w:val="24"/>
          <w:szCs w:val="24"/>
        </w:rPr>
        <w:t xml:space="preserve"> С / 100,</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где: ЕН - величина единого налога на вмененный доход для отдельного вида деятельности за налоговый период, </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БД - значение базовой доходности в месяц по отдельному виду предпринимательской деятельности,</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N1, N2, N3 - физические показатели, характеризующие данный вид деятельности в каждом месяце налогового периода,</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С - ставка единого налога, равная 15 процентам величины вмененного дохода,</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К1, К2- корректирующие коэффициенты базовой доходности.</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Корректирующий коэффициент базовой доходности К1 устанавливаемый на календарный год коэффициент - дефлятор, учитывающий изменение потребительских цен на товары (работы, услуги) в 4&gt;Ф в предшествующем периоде. Коэффициент - дефлятор определяется и подлежит официальному опубликованию в порядке, установленном Правительством РФ.</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lastRenderedPageBreak/>
        <w:t xml:space="preserve">      Корректирующий коэффициент базовой доходности К2 учитывает совокупность особенностей ведения предпринимательской деятельности.</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Конкретные значения корректирующего коэффициента К2, используемые при расчете величины вмененного дохода для отдельных видов деятельности, применяются в соответствии с приложениями  1 и  2 к настоящему решению.</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w:t>
      </w:r>
      <w:r w:rsidRPr="00E22AE0">
        <w:rPr>
          <w:rFonts w:ascii="Times New Roman" w:hAnsi="Times New Roman" w:cs="Times New Roman"/>
          <w:b/>
          <w:sz w:val="24"/>
          <w:szCs w:val="24"/>
        </w:rPr>
        <w:t>4.</w:t>
      </w:r>
      <w:r w:rsidRPr="00E22AE0">
        <w:rPr>
          <w:rFonts w:ascii="Times New Roman" w:hAnsi="Times New Roman" w:cs="Times New Roman"/>
          <w:sz w:val="24"/>
          <w:szCs w:val="24"/>
        </w:rPr>
        <w:t xml:space="preserve"> Налогоплательщики-работодатели получают право на уменьшение значения коэффициента К2 на 25 процентов в случае, если величина среднемесячной заработной платы среднесписочного состава работников по соответствующему виду деятельности превысила за налоговый период </w:t>
      </w:r>
      <w:proofErr w:type="spellStart"/>
      <w:r w:rsidRPr="00E22AE0">
        <w:rPr>
          <w:rFonts w:ascii="Times New Roman" w:hAnsi="Times New Roman" w:cs="Times New Roman"/>
          <w:sz w:val="24"/>
          <w:szCs w:val="24"/>
        </w:rPr>
        <w:t>полуторакратный</w:t>
      </w:r>
      <w:proofErr w:type="spellEnd"/>
      <w:r w:rsidRPr="00E22AE0">
        <w:rPr>
          <w:rFonts w:ascii="Times New Roman" w:hAnsi="Times New Roman" w:cs="Times New Roman"/>
          <w:sz w:val="24"/>
          <w:szCs w:val="24"/>
        </w:rPr>
        <w:t xml:space="preserve"> размер прожиточного минимума для трудоспособного населения, установленный постановлением Коллегии администрации области за предшествующий налоговому периоду квартал.</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Величина среднемесячной заработной платы одного работника среднесписочной численности определяется налогоплательщиком за налоговый период на основании формы N 1-НДФЛ "Налоговая карточка по учету доходов и налога на доходы физических лиц", формы N 2-НДФЛ "Справка о доходах физических лиц", а также данных о выплате работникам заработной платы (доходов), либо иных документов, свидетельствующих о выплате заработной платы.</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Уменьшение коэффициента К2 не производится если:</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 у налогоплательщика отсутствует учет данных о выплате работникам заработной платы (доходов);</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 налогоплательщик является индивидуальным предпринимателем, осуществляющим деятельность без заключения с физическими лицами трудовых договоров.</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w:t>
      </w:r>
      <w:r w:rsidRPr="00E22AE0">
        <w:rPr>
          <w:rFonts w:ascii="Times New Roman" w:hAnsi="Times New Roman" w:cs="Times New Roman"/>
          <w:b/>
          <w:sz w:val="24"/>
          <w:szCs w:val="24"/>
        </w:rPr>
        <w:t>5.</w:t>
      </w:r>
      <w:r w:rsidRPr="00E22AE0">
        <w:rPr>
          <w:rFonts w:ascii="Times New Roman" w:hAnsi="Times New Roman" w:cs="Times New Roman"/>
          <w:sz w:val="24"/>
          <w:szCs w:val="24"/>
        </w:rPr>
        <w:t xml:space="preserve"> При осуществлении налогоплательщиком деятельности вне места его регистрации на постоянной основе через магазины, торговые павильоны, палатки, киоски, торговые места на рынке и т.п. исчисление единого налога производится исходя из физических показателей, базовой доходности и корректирующих коэффициентов, действующих по месту осуществления этой деятельности.</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b/>
          <w:sz w:val="24"/>
          <w:szCs w:val="24"/>
        </w:rPr>
        <w:t xml:space="preserve">      6.</w:t>
      </w:r>
      <w:r w:rsidRPr="00E22AE0">
        <w:rPr>
          <w:rFonts w:ascii="Times New Roman" w:hAnsi="Times New Roman" w:cs="Times New Roman"/>
          <w:sz w:val="24"/>
          <w:szCs w:val="24"/>
        </w:rPr>
        <w:t xml:space="preserve"> При осуществлении налогоплательщиком деятельности вне места его регистрации, которая имеет разъездной характер (оказание автотранспортных услуг), исчисление единого налога производится исходя из физических показателей, базовой доходности и корректирующих коэффициентов, действующих на территории по месту постановки налогоплательщика на налоговый учет.</w:t>
      </w:r>
    </w:p>
    <w:p w:rsidR="00E22AE0" w:rsidRPr="00E22AE0" w:rsidRDefault="00E22AE0" w:rsidP="00E22AE0">
      <w:pPr>
        <w:tabs>
          <w:tab w:val="left" w:pos="851"/>
          <w:tab w:val="left" w:pos="993"/>
        </w:tabs>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w:t>
      </w:r>
      <w:r w:rsidRPr="00E22AE0">
        <w:rPr>
          <w:rFonts w:ascii="Times New Roman" w:hAnsi="Times New Roman" w:cs="Times New Roman"/>
          <w:b/>
          <w:sz w:val="24"/>
          <w:szCs w:val="24"/>
        </w:rPr>
        <w:t>7.</w:t>
      </w:r>
      <w:r w:rsidRPr="00E22AE0">
        <w:rPr>
          <w:rFonts w:ascii="Times New Roman" w:hAnsi="Times New Roman" w:cs="Times New Roman"/>
          <w:sz w:val="24"/>
          <w:szCs w:val="24"/>
        </w:rPr>
        <w:t xml:space="preserve"> Предприниматели, временно прекратившие занятие  предпринимательской деятельностью, подпадающей под действие настоящего решения,  обязаны поставить в известность об этом налоговые органы до начала месяца, в котором они не будут осуществлять таковую деятельность, путем подачи заявления с приложением Книги учета доходов и расходов и иных документов, подтверждающих факт прекращения (приостановления) указанной предпринимательской деятельности.</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В противном случае занятие предпринимательской деятельностью не считается временно приостановленным, и за этот период налогоплательщик обязан уплатить причитающийся единый налог в соответствии с настоящим постановлением.</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w:t>
      </w:r>
      <w:r w:rsidRPr="00E22AE0">
        <w:rPr>
          <w:rFonts w:ascii="Times New Roman" w:hAnsi="Times New Roman" w:cs="Times New Roman"/>
          <w:b/>
          <w:sz w:val="24"/>
          <w:szCs w:val="24"/>
        </w:rPr>
        <w:t>8.</w:t>
      </w:r>
      <w:r w:rsidRPr="00E22AE0">
        <w:rPr>
          <w:rFonts w:ascii="Times New Roman" w:hAnsi="Times New Roman" w:cs="Times New Roman"/>
          <w:sz w:val="24"/>
          <w:szCs w:val="24"/>
        </w:rPr>
        <w:t xml:space="preserve"> При невозможности осуществления предпринимателем деятельности по независящим от него причинам (болезнь, стихийное бедствие и т.п.), подтвержденным документально, расчетная сумма единого налога корректируется (уменьшается) на сумму налога, приходящуюся на данный период.</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b/>
          <w:sz w:val="24"/>
          <w:szCs w:val="24"/>
        </w:rPr>
        <w:t xml:space="preserve">      9.</w:t>
      </w:r>
      <w:r w:rsidRPr="00E22AE0">
        <w:rPr>
          <w:rFonts w:ascii="Times New Roman" w:hAnsi="Times New Roman" w:cs="Times New Roman"/>
          <w:sz w:val="24"/>
          <w:szCs w:val="24"/>
        </w:rPr>
        <w:t xml:space="preserve"> Уплата единого налога производится налогоплательщиком по итогам налогового периода не позднее 25-го числа первого месяца следующего налогового периода в бюджеты  бюджетной  системы РФ по  месту  постановки  на учет  в налоговом органе  в качестве  налогоплательщика  единого налога в соответствии с пунктом 2 статьи 346.28 Налогового кодекса  Российской  Федерации.</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b/>
          <w:sz w:val="24"/>
          <w:szCs w:val="24"/>
        </w:rPr>
        <w:t xml:space="preserve">     10. </w:t>
      </w:r>
      <w:r w:rsidRPr="00E22AE0">
        <w:rPr>
          <w:rFonts w:ascii="Times New Roman" w:hAnsi="Times New Roman" w:cs="Times New Roman"/>
          <w:sz w:val="24"/>
          <w:szCs w:val="24"/>
        </w:rPr>
        <w:t xml:space="preserve"> Утвердить значения  коэффициента  К2 (корректирующий  коэффициент  базовой  доходности), учитывающего  особенности  ведения  предпринимательской  </w:t>
      </w:r>
      <w:r w:rsidRPr="00E22AE0">
        <w:rPr>
          <w:rFonts w:ascii="Times New Roman" w:hAnsi="Times New Roman" w:cs="Times New Roman"/>
          <w:sz w:val="24"/>
          <w:szCs w:val="24"/>
        </w:rPr>
        <w:lastRenderedPageBreak/>
        <w:t>деятельности, согласно Приложениям 1, 2.</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b/>
          <w:sz w:val="24"/>
          <w:szCs w:val="24"/>
        </w:rPr>
        <w:t xml:space="preserve">     11.</w:t>
      </w:r>
      <w:r w:rsidRPr="00E22AE0">
        <w:rPr>
          <w:rFonts w:ascii="Times New Roman" w:hAnsi="Times New Roman" w:cs="Times New Roman"/>
          <w:sz w:val="24"/>
          <w:szCs w:val="24"/>
        </w:rPr>
        <w:t xml:space="preserve"> Признать  утратившими  силу постановление  </w:t>
      </w:r>
      <w:proofErr w:type="spellStart"/>
      <w:r w:rsidRPr="00E22AE0">
        <w:rPr>
          <w:rFonts w:ascii="Times New Roman" w:hAnsi="Times New Roman" w:cs="Times New Roman"/>
          <w:sz w:val="24"/>
          <w:szCs w:val="24"/>
        </w:rPr>
        <w:t>Колпнянского</w:t>
      </w:r>
      <w:proofErr w:type="spellEnd"/>
      <w:r w:rsidRPr="00E22AE0">
        <w:rPr>
          <w:rFonts w:ascii="Times New Roman" w:hAnsi="Times New Roman" w:cs="Times New Roman"/>
          <w:sz w:val="24"/>
          <w:szCs w:val="24"/>
        </w:rPr>
        <w:t xml:space="preserve"> районного Совета народных  депутатов от 27.10.2005 г. №108 «О  системе  налогообложения  в  виде  единого  налога  на  вмененный  доход  для  отдельных  видов  деятельности»,  Решение </w:t>
      </w:r>
      <w:proofErr w:type="spellStart"/>
      <w:r w:rsidRPr="00E22AE0">
        <w:rPr>
          <w:rFonts w:ascii="Times New Roman" w:hAnsi="Times New Roman" w:cs="Times New Roman"/>
          <w:sz w:val="24"/>
          <w:szCs w:val="24"/>
        </w:rPr>
        <w:t>Колпнянского</w:t>
      </w:r>
      <w:proofErr w:type="spellEnd"/>
      <w:r w:rsidRPr="00E22AE0">
        <w:rPr>
          <w:rFonts w:ascii="Times New Roman" w:hAnsi="Times New Roman" w:cs="Times New Roman"/>
          <w:sz w:val="24"/>
          <w:szCs w:val="24"/>
        </w:rPr>
        <w:t xml:space="preserve"> районного Совета народных  депутатов от 23.11.2007 г. №31 «О внесении изменений и дополнений  в постановление  </w:t>
      </w:r>
      <w:proofErr w:type="spellStart"/>
      <w:r w:rsidRPr="00E22AE0">
        <w:rPr>
          <w:rFonts w:ascii="Times New Roman" w:hAnsi="Times New Roman" w:cs="Times New Roman"/>
          <w:sz w:val="24"/>
          <w:szCs w:val="24"/>
        </w:rPr>
        <w:t>Колпнянского</w:t>
      </w:r>
      <w:proofErr w:type="spellEnd"/>
      <w:r w:rsidRPr="00E22AE0">
        <w:rPr>
          <w:rFonts w:ascii="Times New Roman" w:hAnsi="Times New Roman" w:cs="Times New Roman"/>
          <w:sz w:val="24"/>
          <w:szCs w:val="24"/>
        </w:rPr>
        <w:t xml:space="preserve"> районного Совета  народных  депутатов от 27.10.2005 г. №108 «О  системе  налогообложения  в  виде  единого  налога  на  вмененный  доход  для  отдельных  видов  деятельности»,  </w:t>
      </w: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Решение </w:t>
      </w:r>
      <w:proofErr w:type="spellStart"/>
      <w:r w:rsidRPr="00E22AE0">
        <w:rPr>
          <w:rFonts w:ascii="Times New Roman" w:hAnsi="Times New Roman" w:cs="Times New Roman"/>
          <w:sz w:val="24"/>
          <w:szCs w:val="24"/>
        </w:rPr>
        <w:t>Колпнянского</w:t>
      </w:r>
      <w:proofErr w:type="spellEnd"/>
      <w:r w:rsidRPr="00E22AE0">
        <w:rPr>
          <w:rFonts w:ascii="Times New Roman" w:hAnsi="Times New Roman" w:cs="Times New Roman"/>
          <w:sz w:val="24"/>
          <w:szCs w:val="24"/>
        </w:rPr>
        <w:t xml:space="preserve"> районного Совета народных  депутатов от 24.11.2008 г. №91 «О внесении изменений и дополнений  в постановление  </w:t>
      </w:r>
      <w:proofErr w:type="spellStart"/>
      <w:r w:rsidRPr="00E22AE0">
        <w:rPr>
          <w:rFonts w:ascii="Times New Roman" w:hAnsi="Times New Roman" w:cs="Times New Roman"/>
          <w:sz w:val="24"/>
          <w:szCs w:val="24"/>
        </w:rPr>
        <w:t>Колпнянского</w:t>
      </w:r>
      <w:proofErr w:type="spellEnd"/>
      <w:r w:rsidRPr="00E22AE0">
        <w:rPr>
          <w:rFonts w:ascii="Times New Roman" w:hAnsi="Times New Roman" w:cs="Times New Roman"/>
          <w:sz w:val="24"/>
          <w:szCs w:val="24"/>
        </w:rPr>
        <w:t xml:space="preserve"> районного Совета  народных  депутатов от 27.10.2005 г. №108 «О  системе  налогообложения  в  виде  единого  налога  на  вмененный  доход  для  отдельных  видов  деятельности». </w:t>
      </w: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r w:rsidRPr="00E22AE0">
        <w:rPr>
          <w:rFonts w:ascii="Times New Roman" w:hAnsi="Times New Roman" w:cs="Times New Roman"/>
          <w:sz w:val="24"/>
          <w:szCs w:val="24"/>
        </w:rPr>
        <w:t xml:space="preserve">    </w:t>
      </w:r>
      <w:r w:rsidRPr="00E22AE0">
        <w:rPr>
          <w:rFonts w:ascii="Times New Roman" w:hAnsi="Times New Roman" w:cs="Times New Roman"/>
          <w:b/>
          <w:sz w:val="24"/>
          <w:szCs w:val="24"/>
        </w:rPr>
        <w:t>12.</w:t>
      </w:r>
      <w:r w:rsidRPr="00E22AE0">
        <w:rPr>
          <w:rFonts w:ascii="Times New Roman" w:hAnsi="Times New Roman" w:cs="Times New Roman"/>
          <w:sz w:val="24"/>
          <w:szCs w:val="24"/>
        </w:rPr>
        <w:t xml:space="preserve">  Настоящее Решение  вступает в силу с 01 января   2015 года, но  не ранее  чем по истечении  одного  месяца  со  дня  официального  опубликования  настоящего  Решения.</w:t>
      </w: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rPr>
      </w:pPr>
    </w:p>
    <w:p w:rsidR="00E22AE0" w:rsidRPr="00E22AE0" w:rsidRDefault="00E22AE0" w:rsidP="00E22AE0">
      <w:pPr>
        <w:ind w:firstLine="709"/>
        <w:jc w:val="both"/>
        <w:rPr>
          <w:rFonts w:ascii="Times New Roman" w:hAnsi="Times New Roman" w:cs="Times New Roman"/>
          <w:sz w:val="24"/>
          <w:szCs w:val="24"/>
          <w:lang w:val="en-US"/>
        </w:rPr>
        <w:sectPr w:rsidR="00E22AE0" w:rsidRPr="00E22AE0" w:rsidSect="00BF441E">
          <w:pgSz w:w="11909" w:h="16834"/>
          <w:pgMar w:top="1440" w:right="938" w:bottom="993" w:left="1366" w:header="720" w:footer="720" w:gutter="0"/>
          <w:cols w:space="60"/>
          <w:noEndnote/>
        </w:sectPr>
      </w:pPr>
      <w:r w:rsidRPr="00E22AE0">
        <w:rPr>
          <w:rFonts w:ascii="Times New Roman" w:hAnsi="Times New Roman" w:cs="Times New Roman"/>
          <w:sz w:val="24"/>
          <w:szCs w:val="24"/>
        </w:rPr>
        <w:t xml:space="preserve">Глава </w:t>
      </w:r>
      <w:proofErr w:type="spellStart"/>
      <w:r w:rsidRPr="00E22AE0">
        <w:rPr>
          <w:rFonts w:ascii="Times New Roman" w:hAnsi="Times New Roman" w:cs="Times New Roman"/>
          <w:sz w:val="24"/>
          <w:szCs w:val="24"/>
        </w:rPr>
        <w:t>Колпнянского</w:t>
      </w:r>
      <w:proofErr w:type="spellEnd"/>
      <w:r w:rsidRPr="00E22AE0">
        <w:rPr>
          <w:rFonts w:ascii="Times New Roman" w:hAnsi="Times New Roman" w:cs="Times New Roman"/>
          <w:sz w:val="24"/>
          <w:szCs w:val="24"/>
        </w:rPr>
        <w:t xml:space="preserve"> района                                                            </w:t>
      </w:r>
      <w:proofErr w:type="spellStart"/>
      <w:r w:rsidRPr="00E22AE0">
        <w:rPr>
          <w:rFonts w:ascii="Times New Roman" w:hAnsi="Times New Roman" w:cs="Times New Roman"/>
          <w:sz w:val="24"/>
          <w:szCs w:val="24"/>
        </w:rPr>
        <w:t>В.А.Громо</w:t>
      </w:r>
      <w:proofErr w:type="spellEnd"/>
    </w:p>
    <w:p w:rsidR="004149B3" w:rsidRPr="00E22AE0" w:rsidRDefault="004149B3" w:rsidP="00E22AE0">
      <w:pPr>
        <w:ind w:firstLine="709"/>
        <w:jc w:val="both"/>
        <w:rPr>
          <w:rFonts w:ascii="Times New Roman" w:hAnsi="Times New Roman" w:cs="Times New Roman"/>
          <w:sz w:val="24"/>
          <w:szCs w:val="24"/>
          <w:lang w:val="en-US"/>
        </w:rPr>
      </w:pPr>
    </w:p>
    <w:sectPr w:rsidR="004149B3" w:rsidRPr="00E22AE0" w:rsidSect="004149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22AE0"/>
    <w:rsid w:val="004149B3"/>
    <w:rsid w:val="00E22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AE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9241</Characters>
  <Application>Microsoft Office Word</Application>
  <DocSecurity>0</DocSecurity>
  <Lines>77</Lines>
  <Paragraphs>21</Paragraphs>
  <ScaleCrop>false</ScaleCrop>
  <Company>FNS</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2017-01-17T06:43:00Z</dcterms:created>
  <dcterms:modified xsi:type="dcterms:W3CDTF">2017-01-17T06:44:00Z</dcterms:modified>
</cp:coreProperties>
</file>