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50" w:rsidRPr="002F7A50" w:rsidRDefault="002F7A50" w:rsidP="002F7A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7A50">
        <w:rPr>
          <w:rFonts w:ascii="Times New Roman" w:hAnsi="Times New Roman" w:cs="Times New Roman"/>
          <w:b/>
          <w:sz w:val="24"/>
          <w:szCs w:val="24"/>
        </w:rPr>
        <w:t>Приложение  1</w:t>
      </w:r>
    </w:p>
    <w:p w:rsidR="002F7A50" w:rsidRDefault="002F7A50" w:rsidP="002F7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A50" w:rsidRPr="002F7A50" w:rsidRDefault="002F7A50" w:rsidP="002F7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A50">
        <w:rPr>
          <w:rFonts w:ascii="Times New Roman" w:hAnsi="Times New Roman" w:cs="Times New Roman"/>
          <w:b/>
          <w:sz w:val="24"/>
          <w:szCs w:val="24"/>
        </w:rPr>
        <w:t xml:space="preserve">ЗНАЧЕНИЯ КОРРЕКТИРУЮЩЕГО КОЭФФИЦИЕНТА БАЗОВОЙ ДОХОДНОСТИ ПО ВИДАМ (ПОДВИДАМ) ПРЕДПРИНИМАТЕЛЬСКОЙ ДЕЯТЕЛЬНОСТИ </w:t>
      </w:r>
    </w:p>
    <w:p w:rsidR="002F7A50" w:rsidRPr="002F7A50" w:rsidRDefault="002F7A50" w:rsidP="002F7A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6560"/>
        <w:gridCol w:w="2594"/>
      </w:tblGrid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Виды (подвиды) предпринимательской деятельности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ходности (К2)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услуг: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ремонт, окраска и пошив обуви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пошив швейных, меховых и кожаных изделий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- ремонт бытовой радиоэлектронной аппаратуры, быто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вых машин, бытовых приборов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ремонт часов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изготовление металлоизделий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ремонт ювелирных изделии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и ремонт мебели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химическая чистка и крашение, услуги прачечных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услуги фотоателье, фото- и </w:t>
            </w:r>
            <w:proofErr w:type="spellStart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кинолабораторий</w:t>
            </w:r>
            <w:proofErr w:type="spellEnd"/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услуги бань и душевых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л)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парикмахерские услуги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- другие виды бытовых услуг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обслуживанию и мойке автотранспортных средств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1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(в пользование) мест для стоянки автотранспорт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средств, а также по хранению автотранспортных средств на платных стоянках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tabs>
                <w:tab w:val="left" w:pos="426"/>
              </w:tabs>
              <w:ind w:lef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5555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грузов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жиров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имеющей торговые залы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См. приложение №2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торговые за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лы, а также через объекты нестационарной торговой се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ти, площадь торгового места в которых не превышает 5 квадратных метров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См. приложение №2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5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59  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торговые за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лы, а также через объекты нестационарной торговой се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ти, площадь торгового места в которых превышает 5 квадратных метров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См. приложение №2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Развозная и разносная розничная торговля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См. приложение №2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служивания посетителей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объекты организации общественного питания, не имеющие залов обслуживания посетителей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бражения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посредством элек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тронных табло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рекламы с использованием внешних и внутренних поверхностей транспортных средств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мест; расположенных в объектах стационарной торговой сети, не имеющих тор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щадь каждого из  них не превышает 5 квадратных метров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 превышает 5 квадратных метров</w:t>
            </w:r>
          </w:p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Оказание услуг по передаче во временное владение и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br/>
              <w:t>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тания, если площадь земельного участка не превышает 10 квадратных метров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2F7A50" w:rsidRPr="002F7A50" w:rsidTr="00F86989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br/>
              <w:t>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тания, если площадь земельного участка превышает 10  квадратных метров</w:t>
            </w: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F7A50" w:rsidRPr="002F7A50" w:rsidRDefault="002F7A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A50" w:rsidRPr="002F7A50" w:rsidRDefault="002F7A50" w:rsidP="00F8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A5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2F7A50" w:rsidRPr="002F7A50" w:rsidRDefault="002F7A50" w:rsidP="002F7A50">
      <w:pPr>
        <w:jc w:val="both"/>
        <w:rPr>
          <w:rFonts w:ascii="Times New Roman" w:hAnsi="Times New Roman" w:cs="Times New Roman"/>
          <w:sz w:val="24"/>
          <w:szCs w:val="24"/>
        </w:rPr>
      </w:pPr>
      <w:r w:rsidRPr="002F7A50">
        <w:rPr>
          <w:rFonts w:ascii="Times New Roman" w:hAnsi="Times New Roman" w:cs="Times New Roman"/>
          <w:sz w:val="24"/>
          <w:szCs w:val="24"/>
        </w:rPr>
        <w:t>_____________</w:t>
      </w:r>
    </w:p>
    <w:p w:rsidR="002F7A50" w:rsidRPr="002F7A50" w:rsidRDefault="002F7A50" w:rsidP="002F7A50">
      <w:pPr>
        <w:jc w:val="both"/>
        <w:rPr>
          <w:rFonts w:ascii="Times New Roman" w:hAnsi="Times New Roman" w:cs="Times New Roman"/>
          <w:sz w:val="24"/>
          <w:szCs w:val="24"/>
        </w:rPr>
      </w:pPr>
      <w:r w:rsidRPr="002F7A50">
        <w:rPr>
          <w:rFonts w:ascii="Times New Roman" w:hAnsi="Times New Roman" w:cs="Times New Roman"/>
          <w:sz w:val="24"/>
          <w:szCs w:val="24"/>
        </w:rPr>
        <w:lastRenderedPageBreak/>
        <w:t>Примечания 1. Плательщики единого налога на вмененный доход для от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дельных видов деятельности, осуществляющие виды предпринимательской дея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тельности, указанные в пунктах 1, 2, 3, 4 и 11 приложения N 1, применяют указанный в приложении N 1 корректирующий коэффициент К2, пониженный на 50 процентов в населенных пунктах с численностью населения свыше 3 тыс. человек, в населенных пунктах с численностью населения свыше 1 тыс. человек до 3 тыс. человек включи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тельно - на 60 процентов, в сельских населенных пунктах с численностью населения от 400 человек до 1 тысячи человек включительно - на 70 процентов, в сельских на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селенных пунктах с численностью населения до 400 человек - на 80 процентов.</w:t>
      </w: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F7A50">
        <w:rPr>
          <w:rFonts w:ascii="Times New Roman" w:hAnsi="Times New Roman" w:cs="Times New Roman"/>
          <w:sz w:val="24"/>
          <w:szCs w:val="24"/>
        </w:rPr>
        <w:t>Индивидуальные предприниматели - одинокие матери (отцы), воспитываю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щие несовершеннолетних детей и детей-инвалидов; предприниматели, имеющие на иждивении трех и более детей; пенсионеры, получающие пенсии в соответствии с пенсионным законодательством Российской Федерации, применяют при расчете единого налога указанный в приложениях N 1 и N 2 корректирующий коэффициент К2, пониженный на 30 процентов. Права на понижение коэффициента К2 подтвер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ждаются соответствующими документами.</w:t>
      </w: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F7A50">
        <w:rPr>
          <w:rFonts w:ascii="Times New Roman" w:hAnsi="Times New Roman" w:cs="Times New Roman"/>
          <w:sz w:val="24"/>
          <w:szCs w:val="24"/>
        </w:rPr>
        <w:t>Понижение на 30 процентов коэффициента К2 не распространяется на пред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принимателей-работодателей, а также на предпринимателей, заключивших догово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ры гражданско-правового характера (в том числе договоры о совместной деятельно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сти) с юридическими лицами или с другими предпринимателями на выполнение ра</w:t>
      </w:r>
      <w:r w:rsidRPr="002F7A50">
        <w:rPr>
          <w:rFonts w:ascii="Times New Roman" w:hAnsi="Times New Roman" w:cs="Times New Roman"/>
          <w:sz w:val="24"/>
          <w:szCs w:val="24"/>
        </w:rPr>
        <w:softHyphen/>
        <w:t>бот (оказание услуг), непосредственно связанных с осуществлением деятельности, подпадающей под действие решения «О системе налогообложения в виде единого налога на вмененный доход для отдельных видов деятельности».</w:t>
      </w: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F7A50" w:rsidRPr="002F7A50" w:rsidRDefault="002F7A50" w:rsidP="002F7A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149B3" w:rsidRPr="002F7A50" w:rsidRDefault="004149B3">
      <w:pPr>
        <w:rPr>
          <w:rFonts w:ascii="Times New Roman" w:hAnsi="Times New Roman" w:cs="Times New Roman"/>
          <w:sz w:val="24"/>
          <w:szCs w:val="24"/>
        </w:rPr>
      </w:pPr>
    </w:p>
    <w:sectPr w:rsidR="004149B3" w:rsidRPr="002F7A50" w:rsidSect="0041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7A50"/>
    <w:rsid w:val="002F7A50"/>
    <w:rsid w:val="0041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4979</Characters>
  <Application>Microsoft Office Word</Application>
  <DocSecurity>0</DocSecurity>
  <Lines>41</Lines>
  <Paragraphs>11</Paragraphs>
  <ScaleCrop>false</ScaleCrop>
  <Company>FNS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2017-01-17T06:41:00Z</dcterms:created>
  <dcterms:modified xsi:type="dcterms:W3CDTF">2017-01-17T06:42:00Z</dcterms:modified>
</cp:coreProperties>
</file>