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B08" w:rsidRDefault="00E91B08" w:rsidP="00E91B08">
      <w:pPr>
        <w:spacing w:line="240" w:lineRule="auto"/>
        <w:ind w:left="11340"/>
        <w:rPr>
          <w:rFonts w:ascii="Times New Roman" w:hAnsi="Times New Roman" w:cs="Times New Roman"/>
          <w:sz w:val="24"/>
          <w:szCs w:val="24"/>
        </w:rPr>
      </w:pPr>
      <w:bookmarkStart w:id="0" w:name="_GoBack"/>
      <w:bookmarkEnd w:id="0"/>
      <w:r w:rsidRPr="00EF4634">
        <w:rPr>
          <w:rFonts w:ascii="Times New Roman" w:hAnsi="Times New Roman" w:cs="Times New Roman"/>
          <w:sz w:val="24"/>
          <w:szCs w:val="24"/>
        </w:rPr>
        <w:t>Приложение</w:t>
      </w:r>
      <w:r>
        <w:rPr>
          <w:rFonts w:ascii="Times New Roman" w:hAnsi="Times New Roman" w:cs="Times New Roman"/>
          <w:sz w:val="24"/>
          <w:szCs w:val="24"/>
        </w:rPr>
        <w:t xml:space="preserve"> №1</w:t>
      </w:r>
    </w:p>
    <w:p w:rsidR="00E91B08" w:rsidRPr="00EF4634" w:rsidRDefault="00E91B08" w:rsidP="00E91B08">
      <w:pPr>
        <w:spacing w:line="240" w:lineRule="auto"/>
        <w:ind w:left="11340"/>
        <w:rPr>
          <w:rFonts w:ascii="Times New Roman" w:hAnsi="Times New Roman" w:cs="Times New Roman"/>
          <w:sz w:val="24"/>
          <w:szCs w:val="24"/>
        </w:rPr>
      </w:pPr>
      <w:r w:rsidRPr="00EF4634">
        <w:rPr>
          <w:rFonts w:ascii="Times New Roman" w:hAnsi="Times New Roman" w:cs="Times New Roman"/>
          <w:sz w:val="24"/>
          <w:szCs w:val="24"/>
        </w:rPr>
        <w:t xml:space="preserve">к приказу </w:t>
      </w:r>
      <w:r w:rsidR="00E11086">
        <w:rPr>
          <w:rFonts w:ascii="Times New Roman" w:hAnsi="Times New Roman" w:cs="Times New Roman"/>
          <w:sz w:val="24"/>
          <w:szCs w:val="24"/>
        </w:rPr>
        <w:t xml:space="preserve">Управления </w:t>
      </w:r>
      <w:r w:rsidRPr="00EF4634">
        <w:rPr>
          <w:rFonts w:ascii="Times New Roman" w:hAnsi="Times New Roman" w:cs="Times New Roman"/>
          <w:sz w:val="24"/>
          <w:szCs w:val="24"/>
        </w:rPr>
        <w:t>ФНС России</w:t>
      </w:r>
      <w:r w:rsidR="00E11086">
        <w:rPr>
          <w:rFonts w:ascii="Times New Roman" w:hAnsi="Times New Roman" w:cs="Times New Roman"/>
          <w:sz w:val="24"/>
          <w:szCs w:val="24"/>
        </w:rPr>
        <w:t xml:space="preserve"> по орловской области </w:t>
      </w:r>
    </w:p>
    <w:p w:rsidR="00E91B08" w:rsidRPr="005F0347" w:rsidRDefault="00E91B08" w:rsidP="00E91B08">
      <w:pPr>
        <w:pStyle w:val="ConsPlusNormal"/>
        <w:ind w:left="11340"/>
        <w:rPr>
          <w:sz w:val="24"/>
          <w:szCs w:val="24"/>
        </w:rPr>
      </w:pPr>
      <w:r w:rsidRPr="00EF4634">
        <w:rPr>
          <w:sz w:val="24"/>
          <w:szCs w:val="24"/>
        </w:rPr>
        <w:t xml:space="preserve">от </w:t>
      </w:r>
      <w:r w:rsidR="008757FD">
        <w:rPr>
          <w:sz w:val="24"/>
          <w:szCs w:val="24"/>
        </w:rPr>
        <w:t>05</w:t>
      </w:r>
      <w:r w:rsidR="00E11086">
        <w:rPr>
          <w:sz w:val="24"/>
          <w:szCs w:val="24"/>
        </w:rPr>
        <w:t>.11</w:t>
      </w:r>
      <w:r w:rsidR="005F0347">
        <w:rPr>
          <w:sz w:val="24"/>
          <w:szCs w:val="24"/>
        </w:rPr>
        <w:t>.2019</w:t>
      </w:r>
      <w:r w:rsidRPr="00EF4634">
        <w:rPr>
          <w:sz w:val="24"/>
          <w:szCs w:val="24"/>
        </w:rPr>
        <w:t>№</w:t>
      </w:r>
      <w:r w:rsidR="00E11086">
        <w:rPr>
          <w:sz w:val="24"/>
          <w:szCs w:val="24"/>
        </w:rPr>
        <w:t>01-04/</w:t>
      </w:r>
      <w:r w:rsidR="008757FD">
        <w:rPr>
          <w:sz w:val="24"/>
          <w:szCs w:val="24"/>
        </w:rPr>
        <w:t>279</w:t>
      </w:r>
    </w:p>
    <w:p w:rsidR="00E91B08" w:rsidRPr="00EF4634" w:rsidRDefault="00E91B08" w:rsidP="00E91B08">
      <w:pPr>
        <w:pStyle w:val="ConsPlusNormal"/>
        <w:jc w:val="center"/>
        <w:rPr>
          <w:sz w:val="24"/>
          <w:szCs w:val="24"/>
        </w:rPr>
      </w:pPr>
      <w:bookmarkStart w:id="1" w:name="P396"/>
      <w:bookmarkEnd w:id="1"/>
    </w:p>
    <w:p w:rsidR="00E91B08" w:rsidRPr="00E11086" w:rsidRDefault="00E91B08" w:rsidP="00E91B08">
      <w:pPr>
        <w:pStyle w:val="ConsPlusNormal"/>
        <w:ind w:left="2835" w:right="1954"/>
        <w:jc w:val="center"/>
        <w:rPr>
          <w:sz w:val="24"/>
          <w:szCs w:val="24"/>
        </w:rPr>
      </w:pPr>
      <w:r>
        <w:rPr>
          <w:sz w:val="24"/>
          <w:szCs w:val="24"/>
        </w:rPr>
        <w:t xml:space="preserve">ПЕРЕЧЕНЬ </w:t>
      </w:r>
      <w:r w:rsidRPr="00EF4634">
        <w:rPr>
          <w:sz w:val="24"/>
          <w:szCs w:val="24"/>
        </w:rPr>
        <w:t>ИСТОЧНИК</w:t>
      </w:r>
      <w:r>
        <w:rPr>
          <w:sz w:val="24"/>
          <w:szCs w:val="24"/>
        </w:rPr>
        <w:t>ОВ</w:t>
      </w:r>
      <w:r w:rsidR="001D5D43">
        <w:rPr>
          <w:sz w:val="24"/>
          <w:szCs w:val="24"/>
        </w:rPr>
        <w:t xml:space="preserve"> ДОХОДОВ, ИСКЛЮЧАЕМЫХ ИЗ ПРИЛОЖЕНИЯ №</w:t>
      </w:r>
      <w:r w:rsidR="00E11086">
        <w:rPr>
          <w:sz w:val="24"/>
          <w:szCs w:val="24"/>
        </w:rPr>
        <w:t>2</w:t>
      </w:r>
      <w:r w:rsidR="001D5D43">
        <w:rPr>
          <w:sz w:val="24"/>
          <w:szCs w:val="24"/>
        </w:rPr>
        <w:t xml:space="preserve"> К ПРИКАЗУ </w:t>
      </w:r>
      <w:r w:rsidR="00E11086">
        <w:rPr>
          <w:sz w:val="24"/>
          <w:szCs w:val="24"/>
        </w:rPr>
        <w:t>Управления ФНС России</w:t>
      </w:r>
      <w:r w:rsidR="001D5D43">
        <w:rPr>
          <w:sz w:val="24"/>
          <w:szCs w:val="24"/>
        </w:rPr>
        <w:t xml:space="preserve"> </w:t>
      </w:r>
      <w:r w:rsidR="00E11086">
        <w:rPr>
          <w:sz w:val="24"/>
          <w:szCs w:val="24"/>
        </w:rPr>
        <w:t xml:space="preserve">по Орловской области </w:t>
      </w:r>
      <w:r w:rsidR="001D5D43">
        <w:rPr>
          <w:sz w:val="24"/>
          <w:szCs w:val="24"/>
        </w:rPr>
        <w:t xml:space="preserve">от </w:t>
      </w:r>
      <w:r w:rsidR="00E11086" w:rsidRPr="00E11086">
        <w:rPr>
          <w:sz w:val="24"/>
          <w:szCs w:val="24"/>
        </w:rPr>
        <w:t>10.01.2017  № 01-04/007</w:t>
      </w:r>
    </w:p>
    <w:tbl>
      <w:tblPr>
        <w:tblW w:w="15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4111"/>
        <w:gridCol w:w="3828"/>
        <w:gridCol w:w="3829"/>
      </w:tblGrid>
      <w:tr w:rsidR="00E91B08" w:rsidRPr="00EF4634" w:rsidTr="00733232">
        <w:tc>
          <w:tcPr>
            <w:tcW w:w="3402" w:type="dxa"/>
          </w:tcPr>
          <w:p w:rsidR="00E91B08" w:rsidRPr="00B714ED" w:rsidRDefault="00E91B08" w:rsidP="00875AB4">
            <w:pPr>
              <w:spacing w:line="240" w:lineRule="auto"/>
              <w:jc w:val="center"/>
              <w:rPr>
                <w:rFonts w:ascii="Times New Roman" w:hAnsi="Times New Roman" w:cs="Times New Roman"/>
                <w:sz w:val="24"/>
                <w:szCs w:val="24"/>
              </w:rPr>
            </w:pPr>
            <w:r w:rsidRPr="00B714ED">
              <w:rPr>
                <w:rFonts w:ascii="Times New Roman" w:hAnsi="Times New Roman" w:cs="Times New Roman"/>
                <w:sz w:val="24"/>
                <w:szCs w:val="24"/>
              </w:rPr>
              <w:t>Коды классификации доходов бюджетов</w:t>
            </w:r>
            <w:r>
              <w:rPr>
                <w:rFonts w:ascii="Times New Roman" w:hAnsi="Times New Roman" w:cs="Times New Roman"/>
                <w:sz w:val="24"/>
                <w:szCs w:val="24"/>
              </w:rPr>
              <w:t xml:space="preserve"> субъектов Российской Федерации</w:t>
            </w:r>
          </w:p>
        </w:tc>
        <w:tc>
          <w:tcPr>
            <w:tcW w:w="4111" w:type="dxa"/>
          </w:tcPr>
          <w:p w:rsidR="00E91B08" w:rsidRPr="00EF4634" w:rsidRDefault="00E91B08" w:rsidP="00875AB4">
            <w:pPr>
              <w:pStyle w:val="ConsPlusNormal"/>
              <w:tabs>
                <w:tab w:val="left" w:pos="1633"/>
              </w:tabs>
              <w:jc w:val="center"/>
              <w:rPr>
                <w:sz w:val="24"/>
                <w:szCs w:val="24"/>
              </w:rPr>
            </w:pPr>
            <w:r w:rsidRPr="00EF4634">
              <w:rPr>
                <w:sz w:val="24"/>
                <w:szCs w:val="24"/>
              </w:rPr>
              <w:t xml:space="preserve">Наименование </w:t>
            </w:r>
            <w:r>
              <w:rPr>
                <w:sz w:val="24"/>
                <w:szCs w:val="24"/>
              </w:rPr>
              <w:t xml:space="preserve">кода классификации </w:t>
            </w:r>
            <w:r w:rsidRPr="00EF4634">
              <w:rPr>
                <w:sz w:val="24"/>
                <w:szCs w:val="24"/>
              </w:rPr>
              <w:t>доходов</w:t>
            </w:r>
            <w:r>
              <w:rPr>
                <w:sz w:val="24"/>
                <w:szCs w:val="24"/>
              </w:rPr>
              <w:t xml:space="preserve"> бюджетов субъектов Российской Федерации</w:t>
            </w:r>
          </w:p>
        </w:tc>
        <w:tc>
          <w:tcPr>
            <w:tcW w:w="3828" w:type="dxa"/>
          </w:tcPr>
          <w:p w:rsidR="00E91B08" w:rsidRPr="00EF4634" w:rsidRDefault="00E91B08" w:rsidP="00875AB4">
            <w:pPr>
              <w:pStyle w:val="ConsPlusNormal"/>
              <w:jc w:val="center"/>
              <w:rPr>
                <w:sz w:val="24"/>
                <w:szCs w:val="24"/>
              </w:rPr>
            </w:pPr>
            <w:r>
              <w:rPr>
                <w:sz w:val="24"/>
                <w:szCs w:val="24"/>
              </w:rPr>
              <w:t>Наименование источника доходов бюджетов субъектов Российской Федерации</w:t>
            </w:r>
          </w:p>
        </w:tc>
        <w:tc>
          <w:tcPr>
            <w:tcW w:w="3829" w:type="dxa"/>
          </w:tcPr>
          <w:p w:rsidR="00E91B08" w:rsidRPr="00EF4634" w:rsidRDefault="00E91B08" w:rsidP="00875AB4">
            <w:pPr>
              <w:pStyle w:val="ConsPlusNormal"/>
              <w:jc w:val="center"/>
              <w:rPr>
                <w:sz w:val="24"/>
                <w:szCs w:val="24"/>
              </w:rPr>
            </w:pPr>
            <w:r>
              <w:rPr>
                <w:sz w:val="24"/>
                <w:szCs w:val="24"/>
              </w:rPr>
              <w:t>Правовое основание по источнику доходов бюджетов субъектов Российской Федерации</w:t>
            </w:r>
          </w:p>
        </w:tc>
      </w:tr>
      <w:tr w:rsidR="00E91B08" w:rsidRPr="00EF4634" w:rsidTr="005F0347">
        <w:trPr>
          <w:trHeight w:val="175"/>
        </w:trPr>
        <w:tc>
          <w:tcPr>
            <w:tcW w:w="3402" w:type="dxa"/>
          </w:tcPr>
          <w:p w:rsidR="00E91B08" w:rsidRPr="00B714ED" w:rsidRDefault="00E91B08" w:rsidP="00875AB4">
            <w:pPr>
              <w:jc w:val="center"/>
              <w:rPr>
                <w:rFonts w:ascii="Times New Roman" w:hAnsi="Times New Roman" w:cs="Times New Roman"/>
                <w:sz w:val="24"/>
                <w:szCs w:val="24"/>
              </w:rPr>
            </w:pPr>
            <w:r>
              <w:rPr>
                <w:rFonts w:ascii="Times New Roman" w:hAnsi="Times New Roman" w:cs="Times New Roman"/>
                <w:sz w:val="24"/>
                <w:szCs w:val="24"/>
              </w:rPr>
              <w:t>1</w:t>
            </w:r>
          </w:p>
        </w:tc>
        <w:tc>
          <w:tcPr>
            <w:tcW w:w="4111" w:type="dxa"/>
          </w:tcPr>
          <w:p w:rsidR="00E91B08" w:rsidRPr="00EF4634" w:rsidRDefault="00E91B08" w:rsidP="00875AB4">
            <w:pPr>
              <w:pStyle w:val="ConsPlusNormal"/>
              <w:jc w:val="center"/>
              <w:rPr>
                <w:sz w:val="24"/>
                <w:szCs w:val="24"/>
              </w:rPr>
            </w:pPr>
            <w:r>
              <w:rPr>
                <w:sz w:val="24"/>
                <w:szCs w:val="24"/>
              </w:rPr>
              <w:t>2</w:t>
            </w:r>
          </w:p>
        </w:tc>
        <w:tc>
          <w:tcPr>
            <w:tcW w:w="3828" w:type="dxa"/>
          </w:tcPr>
          <w:p w:rsidR="00E91B08" w:rsidRPr="00EF4634" w:rsidRDefault="00E91B08" w:rsidP="00875AB4">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829" w:type="dxa"/>
          </w:tcPr>
          <w:p w:rsidR="00E91B08" w:rsidRPr="00EF4634" w:rsidRDefault="00E91B08" w:rsidP="00875AB4">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5D401B" w:rsidRPr="003B05DC" w:rsidTr="00733232">
        <w:tc>
          <w:tcPr>
            <w:tcW w:w="3402" w:type="dxa"/>
          </w:tcPr>
          <w:p w:rsidR="005D401B" w:rsidRPr="003B05DC" w:rsidRDefault="005D401B" w:rsidP="00C76071">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182 1 03 02011 01 1000 110</w:t>
            </w:r>
          </w:p>
        </w:tc>
        <w:tc>
          <w:tcPr>
            <w:tcW w:w="4111" w:type="dxa"/>
          </w:tcPr>
          <w:p w:rsidR="005D401B" w:rsidRPr="003B05DC" w:rsidRDefault="005D401B" w:rsidP="00C76071">
            <w:pPr>
              <w:pStyle w:val="ConsPlusNormal"/>
              <w:jc w:val="both"/>
              <w:rPr>
                <w:sz w:val="24"/>
                <w:szCs w:val="24"/>
              </w:rPr>
            </w:pPr>
            <w:r w:rsidRPr="003B05DC">
              <w:rPr>
                <w:sz w:val="24"/>
                <w:szCs w:val="24"/>
              </w:rPr>
              <w:t>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3828" w:type="dxa"/>
          </w:tcPr>
          <w:p w:rsidR="005D401B" w:rsidRPr="003B05DC" w:rsidRDefault="005D401B" w:rsidP="00C76071">
            <w:pPr>
              <w:pStyle w:val="ConsPlusNormal"/>
              <w:jc w:val="both"/>
              <w:rPr>
                <w:sz w:val="24"/>
                <w:szCs w:val="24"/>
              </w:rPr>
            </w:pPr>
            <w:r w:rsidRPr="003B05DC">
              <w:rPr>
                <w:sz w:val="24"/>
                <w:szCs w:val="24"/>
              </w:rPr>
              <w:t xml:space="preserve">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w:t>
            </w:r>
          </w:p>
        </w:tc>
        <w:tc>
          <w:tcPr>
            <w:tcW w:w="3829" w:type="dxa"/>
          </w:tcPr>
          <w:p w:rsidR="005D401B" w:rsidRPr="003B05DC" w:rsidRDefault="005D401B" w:rsidP="00C76071">
            <w:pPr>
              <w:spacing w:line="240" w:lineRule="auto"/>
              <w:rPr>
                <w:rFonts w:ascii="Times New Roman" w:hAnsi="Times New Roman" w:cs="Times New Roman"/>
                <w:sz w:val="24"/>
                <w:szCs w:val="24"/>
              </w:rPr>
            </w:pPr>
            <w:r w:rsidRPr="003B05DC">
              <w:rPr>
                <w:rFonts w:ascii="Times New Roman" w:hAnsi="Times New Roman" w:cs="Times New Roman"/>
                <w:sz w:val="24"/>
                <w:szCs w:val="24"/>
              </w:rPr>
              <w:t xml:space="preserve">- ст. 181, 187, 193 НК РФ; </w:t>
            </w:r>
          </w:p>
          <w:p w:rsidR="005D401B" w:rsidRPr="003B05DC" w:rsidRDefault="005D401B" w:rsidP="00C76071">
            <w:pPr>
              <w:spacing w:line="240" w:lineRule="auto"/>
              <w:rPr>
                <w:rFonts w:ascii="Times New Roman" w:hAnsi="Times New Roman" w:cs="Times New Roman"/>
                <w:sz w:val="24"/>
                <w:szCs w:val="24"/>
              </w:rPr>
            </w:pPr>
            <w:r w:rsidRPr="003B05DC">
              <w:rPr>
                <w:rFonts w:ascii="Times New Roman" w:hAnsi="Times New Roman" w:cs="Times New Roman"/>
                <w:sz w:val="24"/>
                <w:szCs w:val="24"/>
              </w:rPr>
              <w:t>- п. 5.1.1 Положения о Федеральной налоговой службе, утвержденного постановлением Правительства Российской Федерации от 30.09.2004 №506</w:t>
            </w:r>
          </w:p>
          <w:p w:rsidR="005D401B" w:rsidRPr="003B05DC" w:rsidRDefault="005D401B" w:rsidP="00C76071">
            <w:pPr>
              <w:spacing w:line="240" w:lineRule="auto"/>
              <w:rPr>
                <w:rFonts w:ascii="Times New Roman" w:hAnsi="Times New Roman" w:cs="Times New Roman"/>
                <w:sz w:val="24"/>
                <w:szCs w:val="24"/>
              </w:rPr>
            </w:pPr>
          </w:p>
        </w:tc>
      </w:tr>
      <w:tr w:rsidR="005D401B" w:rsidRPr="003B05DC" w:rsidTr="00733232">
        <w:tc>
          <w:tcPr>
            <w:tcW w:w="3402" w:type="dxa"/>
          </w:tcPr>
          <w:p w:rsidR="005D401B" w:rsidRPr="003B05DC" w:rsidRDefault="005D401B" w:rsidP="00C76071">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182 1 03 02011 01 2100 110</w:t>
            </w:r>
          </w:p>
        </w:tc>
        <w:tc>
          <w:tcPr>
            <w:tcW w:w="4111" w:type="dxa"/>
          </w:tcPr>
          <w:p w:rsidR="005D401B" w:rsidRPr="003B05DC" w:rsidRDefault="005D401B" w:rsidP="00C76071">
            <w:pPr>
              <w:pStyle w:val="ConsPlusNormal"/>
              <w:jc w:val="both"/>
              <w:rPr>
                <w:sz w:val="24"/>
                <w:szCs w:val="24"/>
              </w:rPr>
            </w:pPr>
            <w:r w:rsidRPr="003B05DC">
              <w:rPr>
                <w:sz w:val="24"/>
                <w:szCs w:val="24"/>
              </w:rPr>
              <w:t>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(пени по соответствующему платежу)</w:t>
            </w:r>
          </w:p>
        </w:tc>
        <w:tc>
          <w:tcPr>
            <w:tcW w:w="3828" w:type="dxa"/>
          </w:tcPr>
          <w:p w:rsidR="005D401B" w:rsidRPr="003B05DC" w:rsidRDefault="005D401B" w:rsidP="00C76071">
            <w:pPr>
              <w:pStyle w:val="ConsPlusNormal"/>
              <w:jc w:val="both"/>
              <w:rPr>
                <w:sz w:val="24"/>
                <w:szCs w:val="24"/>
              </w:rPr>
            </w:pPr>
            <w:r w:rsidRPr="003B05DC">
              <w:rPr>
                <w:sz w:val="24"/>
                <w:szCs w:val="24"/>
              </w:rPr>
              <w:t xml:space="preserve">Пени по акцизам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w:t>
            </w:r>
          </w:p>
        </w:tc>
        <w:tc>
          <w:tcPr>
            <w:tcW w:w="3829" w:type="dxa"/>
          </w:tcPr>
          <w:p w:rsidR="005D401B" w:rsidRPr="003B05DC" w:rsidRDefault="005D401B" w:rsidP="00C76071">
            <w:pPr>
              <w:pStyle w:val="ConsPlusNormal"/>
              <w:rPr>
                <w:sz w:val="24"/>
                <w:szCs w:val="24"/>
              </w:rPr>
            </w:pPr>
            <w:r w:rsidRPr="003B05DC">
              <w:rPr>
                <w:sz w:val="24"/>
                <w:szCs w:val="24"/>
              </w:rPr>
              <w:t xml:space="preserve">- </w:t>
            </w:r>
            <w:hyperlink r:id="rId7" w:history="1">
              <w:r w:rsidRPr="003B05DC">
                <w:rPr>
                  <w:sz w:val="24"/>
                  <w:szCs w:val="24"/>
                </w:rPr>
                <w:t>п. 3 ст. 75</w:t>
              </w:r>
            </w:hyperlink>
            <w:r w:rsidRPr="003B05DC">
              <w:rPr>
                <w:sz w:val="24"/>
                <w:szCs w:val="24"/>
              </w:rPr>
              <w:t xml:space="preserve"> НК РФ;</w:t>
            </w:r>
          </w:p>
          <w:p w:rsidR="005D401B" w:rsidRPr="003B05DC" w:rsidRDefault="005D401B" w:rsidP="00C76071">
            <w:pPr>
              <w:pStyle w:val="ConsPlusNormal"/>
              <w:rPr>
                <w:sz w:val="24"/>
                <w:szCs w:val="24"/>
              </w:rPr>
            </w:pPr>
            <w:r w:rsidRPr="003B05DC">
              <w:rPr>
                <w:sz w:val="24"/>
                <w:szCs w:val="24"/>
              </w:rPr>
              <w:t xml:space="preserve">- </w:t>
            </w:r>
            <w:hyperlink r:id="rId8"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5D401B" w:rsidRPr="003B05DC" w:rsidTr="00733232">
        <w:tc>
          <w:tcPr>
            <w:tcW w:w="3402" w:type="dxa"/>
          </w:tcPr>
          <w:p w:rsidR="005D401B" w:rsidRPr="003B05DC" w:rsidRDefault="005D401B" w:rsidP="00C76071">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182 1 03 02011 01 2200 110</w:t>
            </w:r>
          </w:p>
        </w:tc>
        <w:tc>
          <w:tcPr>
            <w:tcW w:w="4111" w:type="dxa"/>
          </w:tcPr>
          <w:p w:rsidR="005D401B" w:rsidRPr="003B05DC" w:rsidRDefault="005D401B" w:rsidP="00C76071">
            <w:pPr>
              <w:pStyle w:val="ConsPlusNormal"/>
              <w:jc w:val="both"/>
              <w:rPr>
                <w:sz w:val="24"/>
                <w:szCs w:val="24"/>
              </w:rPr>
            </w:pPr>
            <w:r w:rsidRPr="003B05DC">
              <w:rPr>
                <w:sz w:val="24"/>
                <w:szCs w:val="24"/>
              </w:rPr>
              <w:t xml:space="preserve">Акцизы на этиловый спирт из пищевого сырья (за исключением дистиллятов винного, виноградного, плодового, коньячного, кальвадосного, вискового), </w:t>
            </w:r>
            <w:r w:rsidRPr="003B05DC">
              <w:rPr>
                <w:sz w:val="24"/>
                <w:szCs w:val="24"/>
              </w:rPr>
              <w:lastRenderedPageBreak/>
              <w:t>производимый на территории Российской Федерации (проценты по соответствующему платежу)</w:t>
            </w:r>
          </w:p>
        </w:tc>
        <w:tc>
          <w:tcPr>
            <w:tcW w:w="3828" w:type="dxa"/>
          </w:tcPr>
          <w:p w:rsidR="005D401B" w:rsidRPr="003B05DC" w:rsidRDefault="005D401B" w:rsidP="00C76071">
            <w:pPr>
              <w:pStyle w:val="ConsPlusNormal"/>
              <w:jc w:val="both"/>
              <w:rPr>
                <w:sz w:val="24"/>
                <w:szCs w:val="24"/>
              </w:rPr>
            </w:pPr>
            <w:r w:rsidRPr="003B05DC">
              <w:rPr>
                <w:sz w:val="24"/>
                <w:szCs w:val="24"/>
              </w:rPr>
              <w:lastRenderedPageBreak/>
              <w:t xml:space="preserve">Проценты по акцизам на этиловый спирт из пищевого сырья (за исключением дистиллятов винного, виноградного, плодового, коньячного, кальвадосного, </w:t>
            </w:r>
            <w:r w:rsidRPr="003B05DC">
              <w:rPr>
                <w:sz w:val="24"/>
                <w:szCs w:val="24"/>
              </w:rPr>
              <w:lastRenderedPageBreak/>
              <w:t xml:space="preserve">вискового), производимый на территории Российской Федерации </w:t>
            </w:r>
          </w:p>
        </w:tc>
        <w:tc>
          <w:tcPr>
            <w:tcW w:w="3829" w:type="dxa"/>
          </w:tcPr>
          <w:p w:rsidR="005D401B" w:rsidRPr="003B05DC" w:rsidRDefault="005D401B" w:rsidP="00C76071">
            <w:pPr>
              <w:pStyle w:val="ConsPlusNormal"/>
              <w:rPr>
                <w:sz w:val="24"/>
                <w:szCs w:val="24"/>
              </w:rPr>
            </w:pPr>
            <w:r w:rsidRPr="003B05DC">
              <w:rPr>
                <w:sz w:val="24"/>
                <w:szCs w:val="24"/>
              </w:rPr>
              <w:lastRenderedPageBreak/>
              <w:t xml:space="preserve">- </w:t>
            </w:r>
            <w:hyperlink r:id="rId9" w:history="1">
              <w:r w:rsidRPr="003B05DC">
                <w:rPr>
                  <w:sz w:val="24"/>
                  <w:szCs w:val="24"/>
                </w:rPr>
                <w:t>п. 4</w:t>
              </w:r>
            </w:hyperlink>
            <w:r w:rsidRPr="003B05DC">
              <w:rPr>
                <w:sz w:val="24"/>
                <w:szCs w:val="24"/>
              </w:rPr>
              <w:t xml:space="preserve">, </w:t>
            </w:r>
            <w:hyperlink r:id="rId10" w:history="1">
              <w:r w:rsidRPr="003B05DC">
                <w:rPr>
                  <w:sz w:val="24"/>
                  <w:szCs w:val="24"/>
                </w:rPr>
                <w:t>п. 8 ст. 64</w:t>
              </w:r>
            </w:hyperlink>
            <w:r w:rsidRPr="003B05DC">
              <w:rPr>
                <w:sz w:val="24"/>
                <w:szCs w:val="24"/>
              </w:rPr>
              <w:t xml:space="preserve"> НК РФ</w:t>
            </w:r>
          </w:p>
        </w:tc>
      </w:tr>
      <w:tr w:rsidR="005D401B" w:rsidRPr="003B05DC" w:rsidTr="00733232">
        <w:tc>
          <w:tcPr>
            <w:tcW w:w="3402" w:type="dxa"/>
          </w:tcPr>
          <w:p w:rsidR="005D401B" w:rsidRPr="003B05DC" w:rsidRDefault="005D401B" w:rsidP="00C76071">
            <w:pPr>
              <w:spacing w:line="240" w:lineRule="auto"/>
              <w:rPr>
                <w:rFonts w:ascii="Times New Roman" w:hAnsi="Times New Roman" w:cs="Times New Roman"/>
                <w:sz w:val="24"/>
                <w:szCs w:val="24"/>
              </w:rPr>
            </w:pPr>
            <w:r w:rsidRPr="003B05DC">
              <w:rPr>
                <w:rFonts w:ascii="Times New Roman" w:hAnsi="Times New Roman" w:cs="Times New Roman"/>
                <w:sz w:val="24"/>
                <w:szCs w:val="24"/>
              </w:rPr>
              <w:lastRenderedPageBreak/>
              <w:t>182 1 03 02011 01 3000 110</w:t>
            </w:r>
          </w:p>
        </w:tc>
        <w:tc>
          <w:tcPr>
            <w:tcW w:w="4111" w:type="dxa"/>
          </w:tcPr>
          <w:p w:rsidR="005D401B" w:rsidRPr="003B05DC" w:rsidRDefault="005D401B" w:rsidP="00C76071">
            <w:pPr>
              <w:pStyle w:val="ConsPlusNormal"/>
              <w:jc w:val="both"/>
              <w:rPr>
                <w:sz w:val="24"/>
                <w:szCs w:val="24"/>
              </w:rPr>
            </w:pPr>
            <w:r w:rsidRPr="003B05DC">
              <w:rPr>
                <w:sz w:val="24"/>
                <w:szCs w:val="24"/>
              </w:rPr>
              <w:t>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3828" w:type="dxa"/>
          </w:tcPr>
          <w:p w:rsidR="005D401B" w:rsidRPr="003B05DC" w:rsidRDefault="005D401B" w:rsidP="00C76071">
            <w:pPr>
              <w:pStyle w:val="ConsPlusNormal"/>
              <w:jc w:val="both"/>
              <w:rPr>
                <w:sz w:val="24"/>
                <w:szCs w:val="24"/>
              </w:rPr>
            </w:pPr>
            <w:r w:rsidRPr="003B05DC">
              <w:rPr>
                <w:sz w:val="24"/>
                <w:szCs w:val="24"/>
              </w:rPr>
              <w:t xml:space="preserve">Денежные взыскания (штрафы) по акцизам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w:t>
            </w:r>
          </w:p>
        </w:tc>
        <w:tc>
          <w:tcPr>
            <w:tcW w:w="3829" w:type="dxa"/>
          </w:tcPr>
          <w:p w:rsidR="005D401B" w:rsidRPr="003B05DC" w:rsidRDefault="005D401B" w:rsidP="00C76071">
            <w:pPr>
              <w:pStyle w:val="ConsPlusNormal"/>
              <w:rPr>
                <w:sz w:val="24"/>
                <w:szCs w:val="24"/>
              </w:rPr>
            </w:pPr>
            <w:r w:rsidRPr="003B05DC">
              <w:rPr>
                <w:sz w:val="24"/>
                <w:szCs w:val="24"/>
              </w:rPr>
              <w:t xml:space="preserve">- </w:t>
            </w:r>
            <w:hyperlink r:id="rId11" w:history="1">
              <w:r w:rsidRPr="003B05DC">
                <w:rPr>
                  <w:sz w:val="24"/>
                  <w:szCs w:val="24"/>
                </w:rPr>
                <w:t>ст. 122</w:t>
              </w:r>
            </w:hyperlink>
            <w:r w:rsidRPr="003B05DC">
              <w:rPr>
                <w:sz w:val="24"/>
                <w:szCs w:val="24"/>
              </w:rPr>
              <w:t xml:space="preserve"> НК РФ;</w:t>
            </w:r>
          </w:p>
          <w:p w:rsidR="005D401B" w:rsidRPr="003B05DC" w:rsidRDefault="005D401B" w:rsidP="00C76071">
            <w:pPr>
              <w:pStyle w:val="ConsPlusNormal"/>
              <w:rPr>
                <w:sz w:val="24"/>
                <w:szCs w:val="24"/>
              </w:rPr>
            </w:pPr>
            <w:r w:rsidRPr="003B05DC">
              <w:rPr>
                <w:sz w:val="24"/>
                <w:szCs w:val="24"/>
              </w:rPr>
              <w:t xml:space="preserve">- </w:t>
            </w:r>
            <w:hyperlink r:id="rId12" w:history="1">
              <w:r w:rsidRPr="003B05DC">
                <w:rPr>
                  <w:sz w:val="24"/>
                  <w:szCs w:val="24"/>
                </w:rPr>
                <w:t>п. 5.1.1</w:t>
              </w:r>
            </w:hyperlink>
            <w:r w:rsidRPr="003B05DC">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5D401B" w:rsidRPr="003B05DC" w:rsidTr="00733232">
        <w:tc>
          <w:tcPr>
            <w:tcW w:w="3402" w:type="dxa"/>
          </w:tcPr>
          <w:p w:rsidR="005D401B" w:rsidRPr="003B05DC" w:rsidRDefault="005D401B" w:rsidP="00C76071">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182 1 03 02011 01 4000 110</w:t>
            </w:r>
          </w:p>
        </w:tc>
        <w:tc>
          <w:tcPr>
            <w:tcW w:w="4111" w:type="dxa"/>
          </w:tcPr>
          <w:p w:rsidR="005D401B" w:rsidRPr="003B05DC" w:rsidRDefault="005D401B" w:rsidP="00C76071">
            <w:pPr>
              <w:pStyle w:val="ConsPlusNormal"/>
              <w:jc w:val="both"/>
              <w:rPr>
                <w:sz w:val="24"/>
                <w:szCs w:val="24"/>
              </w:rPr>
            </w:pPr>
            <w:r w:rsidRPr="003B05DC">
              <w:rPr>
                <w:sz w:val="24"/>
                <w:szCs w:val="24"/>
              </w:rPr>
              <w:t xml:space="preserve">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(прочие поступления) </w:t>
            </w:r>
            <w:hyperlink w:anchor="P2926" w:history="1">
              <w:r w:rsidRPr="003B05DC">
                <w:rPr>
                  <w:sz w:val="24"/>
                  <w:szCs w:val="24"/>
                </w:rPr>
                <w:t>*</w:t>
              </w:r>
            </w:hyperlink>
          </w:p>
        </w:tc>
        <w:tc>
          <w:tcPr>
            <w:tcW w:w="3828" w:type="dxa"/>
          </w:tcPr>
          <w:p w:rsidR="005D401B" w:rsidRPr="003B05DC" w:rsidRDefault="005D401B" w:rsidP="00C76071">
            <w:pPr>
              <w:pStyle w:val="ConsPlusNormal"/>
              <w:jc w:val="both"/>
              <w:rPr>
                <w:sz w:val="24"/>
                <w:szCs w:val="24"/>
              </w:rPr>
            </w:pPr>
          </w:p>
        </w:tc>
        <w:tc>
          <w:tcPr>
            <w:tcW w:w="3829" w:type="dxa"/>
          </w:tcPr>
          <w:p w:rsidR="005D401B" w:rsidRPr="003B05DC" w:rsidRDefault="005D401B" w:rsidP="00C76071">
            <w:pPr>
              <w:pStyle w:val="ConsPlusNormal"/>
              <w:rPr>
                <w:sz w:val="24"/>
                <w:szCs w:val="24"/>
              </w:rPr>
            </w:pPr>
          </w:p>
        </w:tc>
      </w:tr>
      <w:tr w:rsidR="005D401B" w:rsidRPr="003B05DC" w:rsidTr="00733232">
        <w:tc>
          <w:tcPr>
            <w:tcW w:w="3402" w:type="dxa"/>
          </w:tcPr>
          <w:p w:rsidR="005D401B" w:rsidRPr="003B05DC" w:rsidRDefault="005D401B" w:rsidP="00C76071">
            <w:pPr>
              <w:spacing w:line="240" w:lineRule="auto"/>
              <w:rPr>
                <w:rFonts w:ascii="Times New Roman" w:hAnsi="Times New Roman" w:cs="Times New Roman"/>
                <w:sz w:val="24"/>
                <w:szCs w:val="24"/>
              </w:rPr>
            </w:pPr>
            <w:r w:rsidRPr="003B05DC">
              <w:rPr>
                <w:rFonts w:ascii="Times New Roman" w:hAnsi="Times New Roman" w:cs="Times New Roman"/>
                <w:sz w:val="24"/>
                <w:szCs w:val="24"/>
              </w:rPr>
              <w:t>182 1 03 02011 01 5000 110</w:t>
            </w:r>
          </w:p>
        </w:tc>
        <w:tc>
          <w:tcPr>
            <w:tcW w:w="4111" w:type="dxa"/>
          </w:tcPr>
          <w:p w:rsidR="005D401B" w:rsidRPr="003B05DC" w:rsidRDefault="005D401B" w:rsidP="00C76071">
            <w:pPr>
              <w:pStyle w:val="ConsPlusNormal"/>
              <w:jc w:val="both"/>
              <w:rPr>
                <w:sz w:val="24"/>
                <w:szCs w:val="24"/>
              </w:rPr>
            </w:pPr>
            <w:r w:rsidRPr="003B05DC">
              <w:rPr>
                <w:sz w:val="24"/>
                <w:szCs w:val="24"/>
              </w:rPr>
              <w:t>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3828" w:type="dxa"/>
          </w:tcPr>
          <w:p w:rsidR="005D401B" w:rsidRPr="003B05DC" w:rsidRDefault="005D401B" w:rsidP="00C76071">
            <w:pPr>
              <w:pStyle w:val="ConsPlusNormal"/>
              <w:jc w:val="both"/>
              <w:rPr>
                <w:sz w:val="24"/>
                <w:szCs w:val="24"/>
              </w:rPr>
            </w:pPr>
            <w:r w:rsidRPr="003B05DC">
              <w:rPr>
                <w:sz w:val="24"/>
                <w:szCs w:val="24"/>
              </w:rPr>
              <w:t xml:space="preserve">Проценты, начисленные на суммы излишне взысканных (уплаченных) платежей, а также при нарушении сроков их возврата по акцизам на этиловый спирт из пищевого сырья (за исключением дистиллятов винного, виноградного, плодового, коньячного, кальвадосного, вискового), производимого на территории Российской Федерации </w:t>
            </w:r>
          </w:p>
        </w:tc>
        <w:tc>
          <w:tcPr>
            <w:tcW w:w="3829" w:type="dxa"/>
          </w:tcPr>
          <w:p w:rsidR="005D401B" w:rsidRPr="003B05DC" w:rsidRDefault="005D401B" w:rsidP="00C76071">
            <w:pPr>
              <w:pStyle w:val="ConsPlusNormal"/>
              <w:rPr>
                <w:sz w:val="24"/>
                <w:szCs w:val="24"/>
              </w:rPr>
            </w:pPr>
            <w:r w:rsidRPr="003B05DC">
              <w:rPr>
                <w:sz w:val="24"/>
                <w:szCs w:val="24"/>
              </w:rPr>
              <w:t xml:space="preserve">- </w:t>
            </w:r>
            <w:hyperlink r:id="rId13" w:history="1">
              <w:r w:rsidRPr="003B05DC">
                <w:rPr>
                  <w:sz w:val="24"/>
                  <w:szCs w:val="24"/>
                </w:rPr>
                <w:t>пункты 3</w:t>
              </w:r>
            </w:hyperlink>
            <w:r w:rsidRPr="003B05DC">
              <w:rPr>
                <w:sz w:val="24"/>
                <w:szCs w:val="24"/>
              </w:rPr>
              <w:t xml:space="preserve"> и </w:t>
            </w:r>
            <w:hyperlink r:id="rId14" w:history="1">
              <w:r w:rsidRPr="003B05DC">
                <w:rPr>
                  <w:sz w:val="24"/>
                  <w:szCs w:val="24"/>
                </w:rPr>
                <w:t>4 ст. 203</w:t>
              </w:r>
            </w:hyperlink>
            <w:r w:rsidRPr="003B05DC">
              <w:rPr>
                <w:sz w:val="24"/>
                <w:szCs w:val="24"/>
              </w:rPr>
              <w:t xml:space="preserve">, </w:t>
            </w:r>
            <w:hyperlink r:id="rId15" w:history="1">
              <w:r w:rsidRPr="003B05DC">
                <w:rPr>
                  <w:sz w:val="24"/>
                  <w:szCs w:val="24"/>
                </w:rPr>
                <w:t>п. 10 ст. 78</w:t>
              </w:r>
            </w:hyperlink>
            <w:r w:rsidRPr="003B05DC">
              <w:rPr>
                <w:sz w:val="24"/>
                <w:szCs w:val="24"/>
              </w:rPr>
              <w:t xml:space="preserve">, </w:t>
            </w:r>
            <w:hyperlink r:id="rId16" w:history="1">
              <w:r w:rsidRPr="003B05DC">
                <w:rPr>
                  <w:sz w:val="24"/>
                  <w:szCs w:val="24"/>
                </w:rPr>
                <w:t>п. 5 ст. 79</w:t>
              </w:r>
            </w:hyperlink>
            <w:r w:rsidRPr="003B05DC">
              <w:rPr>
                <w:sz w:val="24"/>
                <w:szCs w:val="24"/>
              </w:rPr>
              <w:t xml:space="preserve"> НК РФ</w:t>
            </w:r>
          </w:p>
        </w:tc>
      </w:tr>
      <w:tr w:rsidR="00733232" w:rsidRPr="00EF4634" w:rsidTr="00733232">
        <w:tblPrEx>
          <w:tblBorders>
            <w:insideH w:val="nil"/>
          </w:tblBorders>
        </w:tblPrEx>
        <w:tc>
          <w:tcPr>
            <w:tcW w:w="3402" w:type="dxa"/>
            <w:tcBorders>
              <w:top w:val="single" w:sz="4" w:space="0" w:color="auto"/>
              <w:bottom w:val="single" w:sz="4" w:space="0" w:color="auto"/>
            </w:tcBorders>
          </w:tcPr>
          <w:p w:rsidR="00733232" w:rsidRPr="00B714ED" w:rsidRDefault="00733232" w:rsidP="00C76071">
            <w:pPr>
              <w:rPr>
                <w:rFonts w:ascii="Times New Roman" w:hAnsi="Times New Roman" w:cs="Times New Roman"/>
                <w:sz w:val="24"/>
                <w:szCs w:val="24"/>
              </w:rPr>
            </w:pPr>
            <w:r w:rsidRPr="00B714ED">
              <w:rPr>
                <w:rFonts w:ascii="Times New Roman" w:hAnsi="Times New Roman" w:cs="Times New Roman"/>
                <w:sz w:val="24"/>
                <w:szCs w:val="24"/>
              </w:rPr>
              <w:lastRenderedPageBreak/>
              <w:t>182 1 07 01070 01 1000 110</w:t>
            </w:r>
          </w:p>
        </w:tc>
        <w:tc>
          <w:tcPr>
            <w:tcW w:w="4111" w:type="dxa"/>
            <w:tcBorders>
              <w:top w:val="single" w:sz="4" w:space="0" w:color="auto"/>
              <w:bottom w:val="single" w:sz="4" w:space="0" w:color="auto"/>
            </w:tcBorders>
          </w:tcPr>
          <w:p w:rsidR="00733232" w:rsidRPr="00EF4634" w:rsidRDefault="00733232" w:rsidP="00C76071">
            <w:pPr>
              <w:pStyle w:val="ConsPlusNormal"/>
              <w:jc w:val="both"/>
              <w:rPr>
                <w:sz w:val="24"/>
                <w:szCs w:val="24"/>
              </w:rPr>
            </w:pPr>
            <w:r w:rsidRPr="00EF4634">
              <w:rPr>
                <w:sz w:val="24"/>
                <w:szCs w:val="24"/>
              </w:rPr>
              <w:t>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(сумма платежа (перерасчеты, недоимка и задолженность по соответствующему платежу, в том числе по отмененному)</w:t>
            </w:r>
          </w:p>
        </w:tc>
        <w:tc>
          <w:tcPr>
            <w:tcW w:w="3828" w:type="dxa"/>
            <w:tcBorders>
              <w:top w:val="single" w:sz="4" w:space="0" w:color="auto"/>
              <w:bottom w:val="single" w:sz="4" w:space="0" w:color="auto"/>
            </w:tcBorders>
          </w:tcPr>
          <w:p w:rsidR="00733232" w:rsidRPr="00EF4634" w:rsidRDefault="00733232" w:rsidP="00C76071">
            <w:pPr>
              <w:pStyle w:val="ConsPlusNormal"/>
              <w:jc w:val="both"/>
              <w:rPr>
                <w:sz w:val="24"/>
                <w:szCs w:val="24"/>
              </w:rPr>
            </w:pPr>
            <w:r w:rsidRPr="00EF4634">
              <w:rPr>
                <w:sz w:val="24"/>
                <w:szCs w:val="24"/>
              </w:rPr>
              <w:t xml:space="preserve">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w:t>
            </w:r>
          </w:p>
        </w:tc>
        <w:tc>
          <w:tcPr>
            <w:tcW w:w="3829" w:type="dxa"/>
            <w:tcBorders>
              <w:top w:val="single" w:sz="4" w:space="0" w:color="auto"/>
              <w:bottom w:val="single" w:sz="4" w:space="0" w:color="auto"/>
            </w:tcBorders>
          </w:tcPr>
          <w:p w:rsidR="00733232" w:rsidRPr="00EF4634" w:rsidRDefault="00733232" w:rsidP="00C76071">
            <w:pPr>
              <w:spacing w:line="240" w:lineRule="auto"/>
              <w:rPr>
                <w:rFonts w:ascii="Times New Roman" w:hAnsi="Times New Roman" w:cs="Times New Roman"/>
                <w:sz w:val="24"/>
                <w:szCs w:val="24"/>
              </w:rPr>
            </w:pPr>
            <w:r w:rsidRPr="00EF4634">
              <w:rPr>
                <w:rFonts w:ascii="Times New Roman" w:hAnsi="Times New Roman" w:cs="Times New Roman"/>
                <w:sz w:val="24"/>
                <w:szCs w:val="24"/>
              </w:rPr>
              <w:t xml:space="preserve">- ст. 337, 338, п.2 ст. 342 НК РФ </w:t>
            </w:r>
          </w:p>
          <w:p w:rsidR="00733232" w:rsidRPr="00EF4634" w:rsidRDefault="00733232" w:rsidP="00C76071">
            <w:pPr>
              <w:spacing w:line="240" w:lineRule="auto"/>
              <w:rPr>
                <w:rFonts w:ascii="Times New Roman" w:hAnsi="Times New Roman" w:cs="Times New Roman"/>
                <w:sz w:val="24"/>
                <w:szCs w:val="24"/>
              </w:rPr>
            </w:pPr>
            <w:r w:rsidRPr="00EF4634">
              <w:rPr>
                <w:rFonts w:ascii="Times New Roman" w:hAnsi="Times New Roman" w:cs="Times New Roman"/>
                <w:sz w:val="24"/>
                <w:szCs w:val="24"/>
              </w:rPr>
              <w:t>- п. 5.1.1 Положения о Федеральной налоговой службе, утвержденного постановлением Правительства Российской Федерации от 30.09.2004 № 506</w:t>
            </w:r>
          </w:p>
          <w:p w:rsidR="00733232" w:rsidRPr="00EF4634" w:rsidRDefault="00733232" w:rsidP="00C76071">
            <w:pPr>
              <w:spacing w:line="240" w:lineRule="auto"/>
              <w:rPr>
                <w:rFonts w:ascii="Times New Roman" w:hAnsi="Times New Roman" w:cs="Times New Roman"/>
                <w:sz w:val="24"/>
                <w:szCs w:val="24"/>
              </w:rPr>
            </w:pPr>
          </w:p>
        </w:tc>
      </w:tr>
      <w:tr w:rsidR="00733232" w:rsidRPr="00EF4634" w:rsidTr="00733232">
        <w:tblPrEx>
          <w:tblBorders>
            <w:insideH w:val="nil"/>
          </w:tblBorders>
        </w:tblPrEx>
        <w:tc>
          <w:tcPr>
            <w:tcW w:w="3402" w:type="dxa"/>
            <w:tcBorders>
              <w:top w:val="single" w:sz="4" w:space="0" w:color="auto"/>
              <w:bottom w:val="single" w:sz="4" w:space="0" w:color="auto"/>
            </w:tcBorders>
          </w:tcPr>
          <w:p w:rsidR="00733232" w:rsidRPr="00B714ED" w:rsidRDefault="00733232" w:rsidP="00C76071">
            <w:pPr>
              <w:rPr>
                <w:rFonts w:ascii="Times New Roman" w:hAnsi="Times New Roman" w:cs="Times New Roman"/>
                <w:sz w:val="24"/>
                <w:szCs w:val="24"/>
              </w:rPr>
            </w:pPr>
            <w:r w:rsidRPr="00B714ED">
              <w:rPr>
                <w:rFonts w:ascii="Times New Roman" w:hAnsi="Times New Roman" w:cs="Times New Roman"/>
                <w:sz w:val="24"/>
                <w:szCs w:val="24"/>
              </w:rPr>
              <w:t>182 1 07 01070 01 2100 110</w:t>
            </w:r>
          </w:p>
        </w:tc>
        <w:tc>
          <w:tcPr>
            <w:tcW w:w="4111" w:type="dxa"/>
            <w:tcBorders>
              <w:top w:val="single" w:sz="4" w:space="0" w:color="auto"/>
              <w:bottom w:val="single" w:sz="4" w:space="0" w:color="auto"/>
            </w:tcBorders>
          </w:tcPr>
          <w:p w:rsidR="00733232" w:rsidRPr="00EF4634" w:rsidRDefault="00733232" w:rsidP="00C76071">
            <w:pPr>
              <w:pStyle w:val="ConsPlusNormal"/>
              <w:jc w:val="both"/>
              <w:rPr>
                <w:sz w:val="24"/>
                <w:szCs w:val="24"/>
              </w:rPr>
            </w:pPr>
            <w:r w:rsidRPr="00EF4634">
              <w:rPr>
                <w:sz w:val="24"/>
                <w:szCs w:val="24"/>
              </w:rPr>
              <w:t>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(пени по соответствующему платежу)</w:t>
            </w:r>
          </w:p>
        </w:tc>
        <w:tc>
          <w:tcPr>
            <w:tcW w:w="3828" w:type="dxa"/>
            <w:tcBorders>
              <w:top w:val="single" w:sz="4" w:space="0" w:color="auto"/>
              <w:bottom w:val="single" w:sz="4" w:space="0" w:color="auto"/>
            </w:tcBorders>
          </w:tcPr>
          <w:p w:rsidR="00733232" w:rsidRPr="00EF4634" w:rsidRDefault="00733232" w:rsidP="00C76071">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на добычу полезных ископаемых, уплаченн</w:t>
            </w:r>
            <w:r>
              <w:rPr>
                <w:sz w:val="24"/>
                <w:szCs w:val="24"/>
              </w:rPr>
              <w:t>ого</w:t>
            </w:r>
            <w:r w:rsidRPr="00EF4634">
              <w:rPr>
                <w:sz w:val="24"/>
                <w:szCs w:val="24"/>
              </w:rPr>
              <w:t xml:space="preserve">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w:t>
            </w:r>
          </w:p>
        </w:tc>
        <w:tc>
          <w:tcPr>
            <w:tcW w:w="3829" w:type="dxa"/>
            <w:tcBorders>
              <w:top w:val="single" w:sz="4" w:space="0" w:color="auto"/>
              <w:bottom w:val="single" w:sz="4" w:space="0" w:color="auto"/>
            </w:tcBorders>
          </w:tcPr>
          <w:p w:rsidR="00733232" w:rsidRPr="00EF4634" w:rsidRDefault="00733232" w:rsidP="00C76071">
            <w:pPr>
              <w:pStyle w:val="ConsPlusNormal"/>
              <w:rPr>
                <w:sz w:val="24"/>
                <w:szCs w:val="24"/>
              </w:rPr>
            </w:pPr>
            <w:r w:rsidRPr="00EF4634">
              <w:rPr>
                <w:sz w:val="24"/>
                <w:szCs w:val="24"/>
              </w:rPr>
              <w:t xml:space="preserve">- </w:t>
            </w:r>
            <w:hyperlink r:id="rId17" w:history="1">
              <w:r w:rsidRPr="00EF4634">
                <w:rPr>
                  <w:sz w:val="24"/>
                  <w:szCs w:val="24"/>
                </w:rPr>
                <w:t>п. 3 ст. 75</w:t>
              </w:r>
            </w:hyperlink>
            <w:r w:rsidRPr="00EF4634">
              <w:rPr>
                <w:sz w:val="24"/>
                <w:szCs w:val="24"/>
              </w:rPr>
              <w:t xml:space="preserve"> НК РФ;</w:t>
            </w:r>
          </w:p>
          <w:p w:rsidR="00733232" w:rsidRPr="00EF4634" w:rsidRDefault="00733232" w:rsidP="00C76071">
            <w:pPr>
              <w:pStyle w:val="ConsPlusNormal"/>
              <w:rPr>
                <w:sz w:val="24"/>
                <w:szCs w:val="24"/>
              </w:rPr>
            </w:pPr>
            <w:r w:rsidRPr="00EF4634">
              <w:rPr>
                <w:sz w:val="24"/>
                <w:szCs w:val="24"/>
              </w:rPr>
              <w:t xml:space="preserve">- </w:t>
            </w:r>
            <w:hyperlink r:id="rId18"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733232" w:rsidRPr="00EF4634" w:rsidTr="00733232">
        <w:tblPrEx>
          <w:tblBorders>
            <w:insideH w:val="nil"/>
          </w:tblBorders>
        </w:tblPrEx>
        <w:tc>
          <w:tcPr>
            <w:tcW w:w="3402" w:type="dxa"/>
            <w:tcBorders>
              <w:top w:val="single" w:sz="4" w:space="0" w:color="auto"/>
              <w:bottom w:val="single" w:sz="4" w:space="0" w:color="auto"/>
            </w:tcBorders>
          </w:tcPr>
          <w:p w:rsidR="00733232" w:rsidRPr="00B714ED" w:rsidRDefault="00733232" w:rsidP="00C76071">
            <w:pPr>
              <w:rPr>
                <w:rFonts w:ascii="Times New Roman" w:hAnsi="Times New Roman" w:cs="Times New Roman"/>
                <w:sz w:val="24"/>
                <w:szCs w:val="24"/>
              </w:rPr>
            </w:pPr>
            <w:r w:rsidRPr="00B714ED">
              <w:rPr>
                <w:rFonts w:ascii="Times New Roman" w:hAnsi="Times New Roman" w:cs="Times New Roman"/>
                <w:sz w:val="24"/>
                <w:szCs w:val="24"/>
              </w:rPr>
              <w:t>182 1 07 01070 01 2200 110</w:t>
            </w:r>
          </w:p>
        </w:tc>
        <w:tc>
          <w:tcPr>
            <w:tcW w:w="4111" w:type="dxa"/>
            <w:tcBorders>
              <w:top w:val="single" w:sz="4" w:space="0" w:color="auto"/>
              <w:bottom w:val="single" w:sz="4" w:space="0" w:color="auto"/>
            </w:tcBorders>
          </w:tcPr>
          <w:p w:rsidR="00733232" w:rsidRPr="00EF4634" w:rsidRDefault="00733232" w:rsidP="00C76071">
            <w:pPr>
              <w:pStyle w:val="ConsPlusNormal"/>
              <w:jc w:val="both"/>
              <w:rPr>
                <w:sz w:val="24"/>
                <w:szCs w:val="24"/>
              </w:rPr>
            </w:pPr>
            <w:r w:rsidRPr="00EF4634">
              <w:rPr>
                <w:sz w:val="24"/>
                <w:szCs w:val="24"/>
              </w:rPr>
              <w:t xml:space="preserve">Налог на добычу полезных ископаемых, уплаченный участниками Особой экономической зоны в Магаданской области, в </w:t>
            </w:r>
            <w:r w:rsidRPr="00EF4634">
              <w:rPr>
                <w:sz w:val="24"/>
                <w:szCs w:val="24"/>
              </w:rPr>
              <w:lastRenderedPageBreak/>
              <w:t>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(проценты по соответствующему платежу)</w:t>
            </w:r>
          </w:p>
        </w:tc>
        <w:tc>
          <w:tcPr>
            <w:tcW w:w="3828" w:type="dxa"/>
            <w:tcBorders>
              <w:top w:val="single" w:sz="4" w:space="0" w:color="auto"/>
              <w:bottom w:val="single" w:sz="4" w:space="0" w:color="auto"/>
            </w:tcBorders>
          </w:tcPr>
          <w:p w:rsidR="00733232" w:rsidRPr="00EF4634" w:rsidRDefault="00733232" w:rsidP="00C76071">
            <w:pPr>
              <w:pStyle w:val="ConsPlusNormal"/>
              <w:jc w:val="both"/>
              <w:rPr>
                <w:sz w:val="24"/>
                <w:szCs w:val="24"/>
              </w:rPr>
            </w:pPr>
            <w:r>
              <w:rPr>
                <w:sz w:val="24"/>
                <w:szCs w:val="24"/>
              </w:rPr>
              <w:lastRenderedPageBreak/>
              <w:t>П</w:t>
            </w:r>
            <w:r w:rsidRPr="00EF4634">
              <w:rPr>
                <w:sz w:val="24"/>
                <w:szCs w:val="24"/>
              </w:rPr>
              <w:t xml:space="preserve">роценты по </w:t>
            </w:r>
            <w:r>
              <w:rPr>
                <w:sz w:val="24"/>
                <w:szCs w:val="24"/>
              </w:rPr>
              <w:t>н</w:t>
            </w:r>
            <w:r w:rsidRPr="00EF4634">
              <w:rPr>
                <w:sz w:val="24"/>
                <w:szCs w:val="24"/>
              </w:rPr>
              <w:t>алог</w:t>
            </w:r>
            <w:r>
              <w:rPr>
                <w:sz w:val="24"/>
                <w:szCs w:val="24"/>
              </w:rPr>
              <w:t>у</w:t>
            </w:r>
            <w:r w:rsidRPr="00EF4634">
              <w:rPr>
                <w:sz w:val="24"/>
                <w:szCs w:val="24"/>
              </w:rPr>
              <w:t xml:space="preserve"> на добычу полезных ископаемых, уплаченн</w:t>
            </w:r>
            <w:r>
              <w:rPr>
                <w:sz w:val="24"/>
                <w:szCs w:val="24"/>
              </w:rPr>
              <w:t>ого</w:t>
            </w:r>
            <w:r w:rsidRPr="00EF4634">
              <w:rPr>
                <w:sz w:val="24"/>
                <w:szCs w:val="24"/>
              </w:rPr>
              <w:t xml:space="preserve"> участниками Особой экономической зоны в </w:t>
            </w:r>
            <w:r w:rsidRPr="00EF4634">
              <w:rPr>
                <w:sz w:val="24"/>
                <w:szCs w:val="24"/>
              </w:rPr>
              <w:lastRenderedPageBreak/>
              <w:t xml:space="preserve">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w:t>
            </w:r>
          </w:p>
        </w:tc>
        <w:tc>
          <w:tcPr>
            <w:tcW w:w="3829" w:type="dxa"/>
            <w:tcBorders>
              <w:top w:val="single" w:sz="4" w:space="0" w:color="auto"/>
              <w:bottom w:val="single" w:sz="4" w:space="0" w:color="auto"/>
            </w:tcBorders>
          </w:tcPr>
          <w:p w:rsidR="00733232" w:rsidRPr="00EF4634" w:rsidRDefault="00A04405" w:rsidP="00C76071">
            <w:pPr>
              <w:pStyle w:val="ConsPlusNormal"/>
              <w:rPr>
                <w:sz w:val="24"/>
                <w:szCs w:val="24"/>
              </w:rPr>
            </w:pPr>
            <w:hyperlink r:id="rId19" w:history="1">
              <w:r w:rsidR="00733232" w:rsidRPr="00EF4634">
                <w:rPr>
                  <w:sz w:val="24"/>
                  <w:szCs w:val="24"/>
                </w:rPr>
                <w:t>п. 4</w:t>
              </w:r>
            </w:hyperlink>
            <w:r w:rsidR="00733232" w:rsidRPr="00EF4634">
              <w:rPr>
                <w:sz w:val="24"/>
                <w:szCs w:val="24"/>
              </w:rPr>
              <w:t xml:space="preserve">, </w:t>
            </w:r>
            <w:hyperlink r:id="rId20" w:history="1">
              <w:r w:rsidR="00733232" w:rsidRPr="00EF4634">
                <w:rPr>
                  <w:sz w:val="24"/>
                  <w:szCs w:val="24"/>
                </w:rPr>
                <w:t>п. 8 ст. 64</w:t>
              </w:r>
            </w:hyperlink>
            <w:r w:rsidR="00733232" w:rsidRPr="00EF4634">
              <w:rPr>
                <w:sz w:val="24"/>
                <w:szCs w:val="24"/>
              </w:rPr>
              <w:t xml:space="preserve"> НК РФ</w:t>
            </w:r>
          </w:p>
        </w:tc>
      </w:tr>
      <w:tr w:rsidR="00733232" w:rsidRPr="00EF4634" w:rsidTr="00733232">
        <w:tblPrEx>
          <w:tblBorders>
            <w:insideH w:val="nil"/>
          </w:tblBorders>
        </w:tblPrEx>
        <w:tc>
          <w:tcPr>
            <w:tcW w:w="3402" w:type="dxa"/>
            <w:tcBorders>
              <w:top w:val="single" w:sz="4" w:space="0" w:color="auto"/>
              <w:bottom w:val="single" w:sz="4" w:space="0" w:color="auto"/>
            </w:tcBorders>
          </w:tcPr>
          <w:p w:rsidR="00733232" w:rsidRPr="00B714ED" w:rsidRDefault="00733232" w:rsidP="00C76071">
            <w:pPr>
              <w:rPr>
                <w:rFonts w:ascii="Times New Roman" w:hAnsi="Times New Roman" w:cs="Times New Roman"/>
                <w:sz w:val="24"/>
                <w:szCs w:val="24"/>
              </w:rPr>
            </w:pPr>
            <w:r w:rsidRPr="00B714ED">
              <w:rPr>
                <w:rFonts w:ascii="Times New Roman" w:hAnsi="Times New Roman" w:cs="Times New Roman"/>
                <w:sz w:val="24"/>
                <w:szCs w:val="24"/>
              </w:rPr>
              <w:lastRenderedPageBreak/>
              <w:t>182 1 07 01070 01 3000 110</w:t>
            </w:r>
          </w:p>
        </w:tc>
        <w:tc>
          <w:tcPr>
            <w:tcW w:w="4111" w:type="dxa"/>
            <w:tcBorders>
              <w:top w:val="single" w:sz="4" w:space="0" w:color="auto"/>
              <w:bottom w:val="single" w:sz="4" w:space="0" w:color="auto"/>
            </w:tcBorders>
          </w:tcPr>
          <w:p w:rsidR="00733232" w:rsidRPr="00EF4634" w:rsidRDefault="00733232" w:rsidP="00C76071">
            <w:pPr>
              <w:pStyle w:val="ConsPlusNormal"/>
              <w:jc w:val="both"/>
              <w:rPr>
                <w:sz w:val="24"/>
                <w:szCs w:val="24"/>
              </w:rPr>
            </w:pPr>
            <w:r w:rsidRPr="00EF4634">
              <w:rPr>
                <w:sz w:val="24"/>
                <w:szCs w:val="24"/>
              </w:rPr>
              <w:t>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(суммы денежных взысканий (штрафов) по соответствующему платежу согласно законодательству Российской Федерации)</w:t>
            </w:r>
          </w:p>
        </w:tc>
        <w:tc>
          <w:tcPr>
            <w:tcW w:w="3828" w:type="dxa"/>
            <w:tcBorders>
              <w:top w:val="single" w:sz="4" w:space="0" w:color="auto"/>
              <w:bottom w:val="single" w:sz="4" w:space="0" w:color="auto"/>
            </w:tcBorders>
          </w:tcPr>
          <w:p w:rsidR="00733232" w:rsidRPr="00EF4634" w:rsidRDefault="00733232" w:rsidP="00C76071">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н</w:t>
            </w:r>
            <w:r w:rsidRPr="00EF4634">
              <w:rPr>
                <w:sz w:val="24"/>
                <w:szCs w:val="24"/>
              </w:rPr>
              <w:t>алог</w:t>
            </w:r>
            <w:r>
              <w:rPr>
                <w:sz w:val="24"/>
                <w:szCs w:val="24"/>
              </w:rPr>
              <w:t>у</w:t>
            </w:r>
            <w:r w:rsidRPr="00EF4634">
              <w:rPr>
                <w:sz w:val="24"/>
                <w:szCs w:val="24"/>
              </w:rPr>
              <w:t xml:space="preserve"> на добычу полезных ископаемых, уплаченны</w:t>
            </w:r>
            <w:r>
              <w:rPr>
                <w:sz w:val="24"/>
                <w:szCs w:val="24"/>
              </w:rPr>
              <w:t>х</w:t>
            </w:r>
            <w:r w:rsidRPr="00EF4634">
              <w:rPr>
                <w:sz w:val="24"/>
                <w:szCs w:val="24"/>
              </w:rPr>
              <w:t xml:space="preserve">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w:t>
            </w:r>
          </w:p>
        </w:tc>
        <w:tc>
          <w:tcPr>
            <w:tcW w:w="3829" w:type="dxa"/>
            <w:tcBorders>
              <w:top w:val="single" w:sz="4" w:space="0" w:color="auto"/>
              <w:bottom w:val="single" w:sz="4" w:space="0" w:color="auto"/>
            </w:tcBorders>
          </w:tcPr>
          <w:p w:rsidR="00733232" w:rsidRPr="00EF4634" w:rsidRDefault="00733232" w:rsidP="00C76071">
            <w:pPr>
              <w:pStyle w:val="ConsPlusNormal"/>
              <w:rPr>
                <w:sz w:val="24"/>
                <w:szCs w:val="24"/>
              </w:rPr>
            </w:pPr>
            <w:r w:rsidRPr="00EF4634">
              <w:rPr>
                <w:sz w:val="24"/>
                <w:szCs w:val="24"/>
              </w:rPr>
              <w:t xml:space="preserve">- </w:t>
            </w:r>
            <w:hyperlink r:id="rId21" w:history="1">
              <w:r w:rsidRPr="00EF4634">
                <w:rPr>
                  <w:sz w:val="24"/>
                  <w:szCs w:val="24"/>
                </w:rPr>
                <w:t>ст. 122</w:t>
              </w:r>
            </w:hyperlink>
            <w:r w:rsidRPr="00EF4634">
              <w:rPr>
                <w:sz w:val="24"/>
                <w:szCs w:val="24"/>
              </w:rPr>
              <w:t xml:space="preserve"> НК РФ;</w:t>
            </w:r>
          </w:p>
          <w:p w:rsidR="00733232" w:rsidRPr="00EF4634" w:rsidRDefault="00733232" w:rsidP="00C76071">
            <w:pPr>
              <w:pStyle w:val="ConsPlusNormal"/>
              <w:rPr>
                <w:sz w:val="24"/>
                <w:szCs w:val="24"/>
              </w:rPr>
            </w:pPr>
            <w:r w:rsidRPr="00EF4634">
              <w:rPr>
                <w:sz w:val="24"/>
                <w:szCs w:val="24"/>
              </w:rPr>
              <w:t xml:space="preserve">- </w:t>
            </w:r>
            <w:hyperlink r:id="rId22"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733232" w:rsidRPr="00EF4634" w:rsidTr="00733232">
        <w:tblPrEx>
          <w:tblBorders>
            <w:insideH w:val="nil"/>
          </w:tblBorders>
        </w:tblPrEx>
        <w:tc>
          <w:tcPr>
            <w:tcW w:w="3402" w:type="dxa"/>
            <w:tcBorders>
              <w:top w:val="single" w:sz="4" w:space="0" w:color="auto"/>
              <w:bottom w:val="single" w:sz="4" w:space="0" w:color="auto"/>
            </w:tcBorders>
          </w:tcPr>
          <w:p w:rsidR="00733232" w:rsidRPr="00B714ED" w:rsidRDefault="00733232" w:rsidP="00C76071">
            <w:pPr>
              <w:rPr>
                <w:rFonts w:ascii="Times New Roman" w:hAnsi="Times New Roman" w:cs="Times New Roman"/>
                <w:sz w:val="24"/>
                <w:szCs w:val="24"/>
              </w:rPr>
            </w:pPr>
            <w:r w:rsidRPr="00B714ED">
              <w:rPr>
                <w:rFonts w:ascii="Times New Roman" w:hAnsi="Times New Roman" w:cs="Times New Roman"/>
                <w:sz w:val="24"/>
                <w:szCs w:val="24"/>
              </w:rPr>
              <w:t>182 1 07 01070 01 4000 110</w:t>
            </w:r>
          </w:p>
        </w:tc>
        <w:tc>
          <w:tcPr>
            <w:tcW w:w="4111" w:type="dxa"/>
            <w:tcBorders>
              <w:top w:val="single" w:sz="4" w:space="0" w:color="auto"/>
              <w:bottom w:val="single" w:sz="4" w:space="0" w:color="auto"/>
            </w:tcBorders>
          </w:tcPr>
          <w:p w:rsidR="00733232" w:rsidRPr="00EF4634" w:rsidRDefault="00733232" w:rsidP="00C76071">
            <w:pPr>
              <w:pStyle w:val="ConsPlusNormal"/>
              <w:jc w:val="both"/>
              <w:rPr>
                <w:sz w:val="24"/>
                <w:szCs w:val="24"/>
              </w:rPr>
            </w:pPr>
            <w:r w:rsidRPr="00EF4634">
              <w:rPr>
                <w:sz w:val="24"/>
                <w:szCs w:val="24"/>
              </w:rPr>
              <w:t xml:space="preserve">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w:t>
            </w:r>
            <w:r w:rsidRPr="00EF4634">
              <w:rPr>
                <w:sz w:val="24"/>
                <w:szCs w:val="24"/>
              </w:rPr>
              <w:lastRenderedPageBreak/>
              <w:t xml:space="preserve">общераспространенных полезных ископаемых), добытых на участках недр, расположенных полностью или частично на территории Магаданской области (прочие поступления) </w:t>
            </w:r>
            <w:hyperlink w:anchor="P2926" w:history="1">
              <w:r w:rsidRPr="00EF4634">
                <w:rPr>
                  <w:sz w:val="24"/>
                  <w:szCs w:val="24"/>
                </w:rPr>
                <w:t>*</w:t>
              </w:r>
            </w:hyperlink>
          </w:p>
        </w:tc>
        <w:tc>
          <w:tcPr>
            <w:tcW w:w="3828" w:type="dxa"/>
            <w:tcBorders>
              <w:top w:val="single" w:sz="4" w:space="0" w:color="auto"/>
              <w:bottom w:val="single" w:sz="4" w:space="0" w:color="auto"/>
            </w:tcBorders>
          </w:tcPr>
          <w:p w:rsidR="00733232" w:rsidRPr="00EF4634" w:rsidRDefault="00733232" w:rsidP="00C76071">
            <w:pPr>
              <w:pStyle w:val="ConsPlusNormal"/>
              <w:jc w:val="both"/>
              <w:rPr>
                <w:sz w:val="24"/>
                <w:szCs w:val="24"/>
              </w:rPr>
            </w:pPr>
          </w:p>
        </w:tc>
        <w:tc>
          <w:tcPr>
            <w:tcW w:w="3829" w:type="dxa"/>
            <w:tcBorders>
              <w:top w:val="single" w:sz="4" w:space="0" w:color="auto"/>
              <w:bottom w:val="single" w:sz="4" w:space="0" w:color="auto"/>
            </w:tcBorders>
          </w:tcPr>
          <w:p w:rsidR="00733232" w:rsidRPr="00EF4634" w:rsidRDefault="00733232" w:rsidP="00C76071">
            <w:pPr>
              <w:pStyle w:val="ConsPlusNormal"/>
              <w:rPr>
                <w:sz w:val="24"/>
                <w:szCs w:val="24"/>
              </w:rPr>
            </w:pPr>
          </w:p>
        </w:tc>
      </w:tr>
      <w:tr w:rsidR="00733232" w:rsidRPr="00EF4634" w:rsidTr="00733232">
        <w:tblPrEx>
          <w:tblBorders>
            <w:insideH w:val="nil"/>
          </w:tblBorders>
        </w:tblPrEx>
        <w:tc>
          <w:tcPr>
            <w:tcW w:w="3402" w:type="dxa"/>
            <w:tcBorders>
              <w:top w:val="single" w:sz="4" w:space="0" w:color="auto"/>
              <w:bottom w:val="single" w:sz="4" w:space="0" w:color="auto"/>
            </w:tcBorders>
          </w:tcPr>
          <w:p w:rsidR="00733232" w:rsidRPr="00B714ED" w:rsidRDefault="00733232" w:rsidP="00C76071">
            <w:pPr>
              <w:rPr>
                <w:rFonts w:ascii="Times New Roman" w:hAnsi="Times New Roman" w:cs="Times New Roman"/>
                <w:sz w:val="24"/>
                <w:szCs w:val="24"/>
              </w:rPr>
            </w:pPr>
            <w:r w:rsidRPr="00B714ED">
              <w:rPr>
                <w:rFonts w:ascii="Times New Roman" w:hAnsi="Times New Roman" w:cs="Times New Roman"/>
                <w:sz w:val="24"/>
                <w:szCs w:val="24"/>
              </w:rPr>
              <w:lastRenderedPageBreak/>
              <w:t>182 1 07 01070 01 5000 110</w:t>
            </w:r>
          </w:p>
        </w:tc>
        <w:tc>
          <w:tcPr>
            <w:tcW w:w="4111" w:type="dxa"/>
            <w:tcBorders>
              <w:top w:val="single" w:sz="4" w:space="0" w:color="auto"/>
              <w:bottom w:val="single" w:sz="4" w:space="0" w:color="auto"/>
            </w:tcBorders>
          </w:tcPr>
          <w:p w:rsidR="00733232" w:rsidRPr="00EF4634" w:rsidRDefault="00733232" w:rsidP="00C76071">
            <w:pPr>
              <w:pStyle w:val="ConsPlusNormal"/>
              <w:jc w:val="both"/>
              <w:rPr>
                <w:sz w:val="24"/>
                <w:szCs w:val="24"/>
              </w:rPr>
            </w:pPr>
            <w:r w:rsidRPr="00EF4634">
              <w:rPr>
                <w:sz w:val="24"/>
                <w:szCs w:val="24"/>
              </w:rPr>
              <w:t>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(уплата процентов, начисленных на суммы излишне взысканных (уплаченных) платежей, а также при нарушении сроков их возврата)</w:t>
            </w:r>
          </w:p>
        </w:tc>
        <w:tc>
          <w:tcPr>
            <w:tcW w:w="3828" w:type="dxa"/>
            <w:tcBorders>
              <w:top w:val="single" w:sz="4" w:space="0" w:color="auto"/>
              <w:bottom w:val="single" w:sz="4" w:space="0" w:color="auto"/>
            </w:tcBorders>
          </w:tcPr>
          <w:p w:rsidR="00733232" w:rsidRPr="00EF4634" w:rsidRDefault="00733232" w:rsidP="00C76071">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на добычу полезных ископаемых, уплаченны</w:t>
            </w:r>
            <w:r>
              <w:rPr>
                <w:sz w:val="24"/>
                <w:szCs w:val="24"/>
              </w:rPr>
              <w:t>х</w:t>
            </w:r>
            <w:r w:rsidRPr="00EF4634">
              <w:rPr>
                <w:sz w:val="24"/>
                <w:szCs w:val="24"/>
              </w:rPr>
              <w:t xml:space="preserve">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w:t>
            </w:r>
          </w:p>
        </w:tc>
        <w:tc>
          <w:tcPr>
            <w:tcW w:w="3829" w:type="dxa"/>
            <w:tcBorders>
              <w:top w:val="single" w:sz="4" w:space="0" w:color="auto"/>
              <w:bottom w:val="single" w:sz="4" w:space="0" w:color="auto"/>
            </w:tcBorders>
          </w:tcPr>
          <w:p w:rsidR="00733232" w:rsidRPr="00EF4634" w:rsidRDefault="00733232" w:rsidP="00C76071">
            <w:pPr>
              <w:pStyle w:val="ConsPlusNormal"/>
              <w:rPr>
                <w:sz w:val="24"/>
                <w:szCs w:val="24"/>
              </w:rPr>
            </w:pPr>
            <w:r w:rsidRPr="00EF4634">
              <w:rPr>
                <w:sz w:val="24"/>
                <w:szCs w:val="24"/>
              </w:rPr>
              <w:t xml:space="preserve">- </w:t>
            </w:r>
            <w:hyperlink r:id="rId23" w:history="1">
              <w:r w:rsidRPr="00EF4634">
                <w:rPr>
                  <w:sz w:val="24"/>
                  <w:szCs w:val="24"/>
                </w:rPr>
                <w:t>п. 10 ст. 78</w:t>
              </w:r>
            </w:hyperlink>
            <w:r w:rsidRPr="00EF4634">
              <w:rPr>
                <w:sz w:val="24"/>
                <w:szCs w:val="24"/>
              </w:rPr>
              <w:t xml:space="preserve">, </w:t>
            </w:r>
            <w:hyperlink r:id="rId24" w:history="1">
              <w:r w:rsidRPr="00EF4634">
                <w:rPr>
                  <w:sz w:val="24"/>
                  <w:szCs w:val="24"/>
                </w:rPr>
                <w:t>п. 5 ст. 79</w:t>
              </w:r>
            </w:hyperlink>
            <w:r w:rsidRPr="00EF4634">
              <w:rPr>
                <w:sz w:val="24"/>
                <w:szCs w:val="24"/>
              </w:rPr>
              <w:t xml:space="preserve"> НК РФ</w:t>
            </w:r>
          </w:p>
        </w:tc>
      </w:tr>
    </w:tbl>
    <w:p w:rsidR="00B2481B" w:rsidRDefault="00B2481B"/>
    <w:sectPr w:rsidR="00B2481B" w:rsidSect="005B422E">
      <w:headerReference w:type="default" r:id="rId25"/>
      <w:pgSz w:w="16838" w:h="11906" w:orient="landscape"/>
      <w:pgMar w:top="426" w:right="1134" w:bottom="85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756" w:rsidRDefault="00414756" w:rsidP="005B422E">
      <w:pPr>
        <w:spacing w:line="240" w:lineRule="auto"/>
      </w:pPr>
      <w:r>
        <w:separator/>
      </w:r>
    </w:p>
  </w:endnote>
  <w:endnote w:type="continuationSeparator" w:id="0">
    <w:p w:rsidR="00414756" w:rsidRDefault="00414756" w:rsidP="005B42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0002AFF" w:usb1="4000247B" w:usb2="00000001"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756" w:rsidRDefault="00414756" w:rsidP="005B422E">
      <w:pPr>
        <w:spacing w:line="240" w:lineRule="auto"/>
      </w:pPr>
      <w:r>
        <w:separator/>
      </w:r>
    </w:p>
  </w:footnote>
  <w:footnote w:type="continuationSeparator" w:id="0">
    <w:p w:rsidR="00414756" w:rsidRDefault="00414756" w:rsidP="005B422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3917533"/>
      <w:docPartObj>
        <w:docPartGallery w:val="Page Numbers (Top of Page)"/>
        <w:docPartUnique/>
      </w:docPartObj>
    </w:sdtPr>
    <w:sdtEndPr/>
    <w:sdtContent>
      <w:p w:rsidR="005B422E" w:rsidRPr="005B422E" w:rsidRDefault="005B422E">
        <w:pPr>
          <w:pStyle w:val="a5"/>
          <w:jc w:val="center"/>
        </w:pPr>
        <w:r>
          <w:fldChar w:fldCharType="begin"/>
        </w:r>
        <w:r>
          <w:instrText>PAGE   \* MERGEFORMAT</w:instrText>
        </w:r>
        <w:r>
          <w:fldChar w:fldCharType="separate"/>
        </w:r>
        <w:r w:rsidR="00A04405">
          <w:rPr>
            <w:noProof/>
          </w:rPr>
          <w:t>5</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B08"/>
    <w:rsid w:val="00071962"/>
    <w:rsid w:val="001D5D43"/>
    <w:rsid w:val="00414756"/>
    <w:rsid w:val="005B422E"/>
    <w:rsid w:val="005D401B"/>
    <w:rsid w:val="005F0347"/>
    <w:rsid w:val="00733232"/>
    <w:rsid w:val="007C791E"/>
    <w:rsid w:val="008757FD"/>
    <w:rsid w:val="00A04405"/>
    <w:rsid w:val="00A41D02"/>
    <w:rsid w:val="00B2481B"/>
    <w:rsid w:val="00E11086"/>
    <w:rsid w:val="00E91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B08"/>
    <w:pPr>
      <w:spacing w:after="0" w:line="36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1B08"/>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a3">
    <w:name w:val="Balloon Text"/>
    <w:basedOn w:val="a"/>
    <w:link w:val="a4"/>
    <w:uiPriority w:val="99"/>
    <w:semiHidden/>
    <w:unhideWhenUsed/>
    <w:rsid w:val="00E91B08"/>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91B08"/>
    <w:rPr>
      <w:rFonts w:ascii="Segoe UI" w:hAnsi="Segoe UI" w:cs="Segoe UI"/>
      <w:sz w:val="18"/>
      <w:szCs w:val="18"/>
    </w:rPr>
  </w:style>
  <w:style w:type="paragraph" w:styleId="a5">
    <w:name w:val="header"/>
    <w:basedOn w:val="a"/>
    <w:link w:val="a6"/>
    <w:uiPriority w:val="99"/>
    <w:unhideWhenUsed/>
    <w:rsid w:val="005B422E"/>
    <w:pPr>
      <w:tabs>
        <w:tab w:val="center" w:pos="4677"/>
        <w:tab w:val="right" w:pos="9355"/>
      </w:tabs>
      <w:spacing w:line="240" w:lineRule="auto"/>
    </w:pPr>
  </w:style>
  <w:style w:type="character" w:customStyle="1" w:styleId="a6">
    <w:name w:val="Верхний колонтитул Знак"/>
    <w:basedOn w:val="a0"/>
    <w:link w:val="a5"/>
    <w:uiPriority w:val="99"/>
    <w:rsid w:val="005B422E"/>
  </w:style>
  <w:style w:type="paragraph" w:styleId="a7">
    <w:name w:val="footer"/>
    <w:basedOn w:val="a"/>
    <w:link w:val="a8"/>
    <w:uiPriority w:val="99"/>
    <w:unhideWhenUsed/>
    <w:rsid w:val="005B422E"/>
    <w:pPr>
      <w:tabs>
        <w:tab w:val="center" w:pos="4677"/>
        <w:tab w:val="right" w:pos="9355"/>
      </w:tabs>
      <w:spacing w:line="240" w:lineRule="auto"/>
    </w:pPr>
  </w:style>
  <w:style w:type="character" w:customStyle="1" w:styleId="a8">
    <w:name w:val="Нижний колонтитул Знак"/>
    <w:basedOn w:val="a0"/>
    <w:link w:val="a7"/>
    <w:uiPriority w:val="99"/>
    <w:rsid w:val="005B42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B08"/>
    <w:pPr>
      <w:spacing w:after="0" w:line="36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1B08"/>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a3">
    <w:name w:val="Balloon Text"/>
    <w:basedOn w:val="a"/>
    <w:link w:val="a4"/>
    <w:uiPriority w:val="99"/>
    <w:semiHidden/>
    <w:unhideWhenUsed/>
    <w:rsid w:val="00E91B08"/>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91B08"/>
    <w:rPr>
      <w:rFonts w:ascii="Segoe UI" w:hAnsi="Segoe UI" w:cs="Segoe UI"/>
      <w:sz w:val="18"/>
      <w:szCs w:val="18"/>
    </w:rPr>
  </w:style>
  <w:style w:type="paragraph" w:styleId="a5">
    <w:name w:val="header"/>
    <w:basedOn w:val="a"/>
    <w:link w:val="a6"/>
    <w:uiPriority w:val="99"/>
    <w:unhideWhenUsed/>
    <w:rsid w:val="005B422E"/>
    <w:pPr>
      <w:tabs>
        <w:tab w:val="center" w:pos="4677"/>
        <w:tab w:val="right" w:pos="9355"/>
      </w:tabs>
      <w:spacing w:line="240" w:lineRule="auto"/>
    </w:pPr>
  </w:style>
  <w:style w:type="character" w:customStyle="1" w:styleId="a6">
    <w:name w:val="Верхний колонтитул Знак"/>
    <w:basedOn w:val="a0"/>
    <w:link w:val="a5"/>
    <w:uiPriority w:val="99"/>
    <w:rsid w:val="005B422E"/>
  </w:style>
  <w:style w:type="paragraph" w:styleId="a7">
    <w:name w:val="footer"/>
    <w:basedOn w:val="a"/>
    <w:link w:val="a8"/>
    <w:uiPriority w:val="99"/>
    <w:unhideWhenUsed/>
    <w:rsid w:val="005B422E"/>
    <w:pPr>
      <w:tabs>
        <w:tab w:val="center" w:pos="4677"/>
        <w:tab w:val="right" w:pos="9355"/>
      </w:tabs>
      <w:spacing w:line="240" w:lineRule="auto"/>
    </w:pPr>
  </w:style>
  <w:style w:type="character" w:customStyle="1" w:styleId="a8">
    <w:name w:val="Нижний колонтитул Знак"/>
    <w:basedOn w:val="a0"/>
    <w:link w:val="a7"/>
    <w:uiPriority w:val="99"/>
    <w:rsid w:val="005B4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79D5B6CBF19C730ADEA420ED08C66F8358B563E60D06C857DEA9011283E278205ED83EF0618A40cFW2J" TargetMode="External"/><Relationship Id="rId13" Type="http://schemas.openxmlformats.org/officeDocument/2006/relationships/hyperlink" Target="consultantplus://offline/ref=7579D5B6CBF19C730ADEA420ED08C66F8358B566E10506C857DEA9011283E278205ED837F761c8W2J" TargetMode="External"/><Relationship Id="rId18" Type="http://schemas.openxmlformats.org/officeDocument/2006/relationships/hyperlink" Target="consultantplus://offline/ref=ADFEE19753843D94E14AB6C5A6F8BBE464A9BC586CDDF9B4CAA6885126B68D5B7F6DD7E16F8B8868J5J8O"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ADFEE19753843D94E14AB6C5A6F8BBE464A9BD546ED1F9B4CAA6885126B68D5B7F6DD7E96FJ8J9O" TargetMode="External"/><Relationship Id="rId7" Type="http://schemas.openxmlformats.org/officeDocument/2006/relationships/hyperlink" Target="consultantplus://offline/ref=7579D5B6CBF19C730ADEA420ED08C66F8358B46FE40106C857DEA9011283E278205ED83DF262c8WBJ" TargetMode="External"/><Relationship Id="rId12" Type="http://schemas.openxmlformats.org/officeDocument/2006/relationships/hyperlink" Target="consultantplus://offline/ref=7579D5B6CBF19C730ADEA420ED08C66F8358B563E60D06C857DEA9011283E278205ED83EF0618A40cFW2J" TargetMode="External"/><Relationship Id="rId17" Type="http://schemas.openxmlformats.org/officeDocument/2006/relationships/hyperlink" Target="consultantplus://offline/ref=ADFEE19753843D94E14AB6C5A6F8BBE464A9BD546ED1F9B4CAA6885126B68D5B7F6DD7E26D88J8J9O" TargetMode="External"/><Relationship Id="rId25"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consultantplus://offline/ref=7579D5B6CBF19C730ADEA420ED08C66F8358B46FE40106C857DEA9011283E278205ED83DF461c8W2J" TargetMode="External"/><Relationship Id="rId20" Type="http://schemas.openxmlformats.org/officeDocument/2006/relationships/hyperlink" Target="consultantplus://offline/ref=ADFEE19753843D94E14AB6C5A6F8BBE464A9BD546ED1F9B4CAA6885126B68D5B7F6DD7E2698AJ8J0O"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7579D5B6CBF19C730ADEA420ED08C66F8358B46FE40106C857DEA9011283E278205ED836F0c6W3J" TargetMode="External"/><Relationship Id="rId24" Type="http://schemas.openxmlformats.org/officeDocument/2006/relationships/hyperlink" Target="consultantplus://offline/ref=ADFEE19753843D94E14AB6C5A6F8BBE464A9BD546ED1F9B4CAA6885126B68D5B7F6DD7E36F82J8JEO" TargetMode="External"/><Relationship Id="rId5" Type="http://schemas.openxmlformats.org/officeDocument/2006/relationships/footnotes" Target="footnotes.xml"/><Relationship Id="rId15" Type="http://schemas.openxmlformats.org/officeDocument/2006/relationships/hyperlink" Target="consultantplus://offline/ref=7579D5B6CBF19C730ADEA420ED08C66F8358B46FE40106C857DEA9011283E278205ED83AF3c6W8J" TargetMode="External"/><Relationship Id="rId23" Type="http://schemas.openxmlformats.org/officeDocument/2006/relationships/hyperlink" Target="consultantplus://offline/ref=ADFEE19753843D94E14AB6C5A6F8BBE464A9BD546ED1F9B4CAA6885126B68D5B7F6DD7E56CJ8J2O" TargetMode="External"/><Relationship Id="rId10" Type="http://schemas.openxmlformats.org/officeDocument/2006/relationships/hyperlink" Target="consultantplus://offline/ref=7579D5B6CBF19C730ADEA420ED08C66F8358B46FE40106C857DEA9011283E278205ED83DF660c8W2J" TargetMode="External"/><Relationship Id="rId19" Type="http://schemas.openxmlformats.org/officeDocument/2006/relationships/hyperlink" Target="consultantplus://offline/ref=ADFEE19753843D94E14AB6C5A6F8BBE464A9BD546ED1F9B4CAA6885126B68D5B7F6DD7E16C8DJ8JDO" TargetMode="External"/><Relationship Id="rId4" Type="http://schemas.openxmlformats.org/officeDocument/2006/relationships/webSettings" Target="webSettings.xml"/><Relationship Id="rId9" Type="http://schemas.openxmlformats.org/officeDocument/2006/relationships/hyperlink" Target="consultantplus://offline/ref=7579D5B6CBF19C730ADEA420ED08C66F8358B46FE40106C857DEA9011283E278205ED83EF367c8WFJ" TargetMode="External"/><Relationship Id="rId14" Type="http://schemas.openxmlformats.org/officeDocument/2006/relationships/hyperlink" Target="consultantplus://offline/ref=7579D5B6CBF19C730ADEA420ED08C66F8358B566E10506C857DEA9011283E278205ED837F760c8WAJ" TargetMode="External"/><Relationship Id="rId22" Type="http://schemas.openxmlformats.org/officeDocument/2006/relationships/hyperlink" Target="consultantplus://offline/ref=ADFEE19753843D94E14AB6C5A6F8BBE464A9BC586CDDF9B4CAA6885126B68D5B7F6DD7E16F8B8868J5J8O"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1745</Words>
  <Characters>9947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Расторгуева Юлия Борисовна</dc:creator>
  <cp:lastModifiedBy>Голубятникова Юлия Сергеевна</cp:lastModifiedBy>
  <cp:revision>2</cp:revision>
  <cp:lastPrinted>2019-08-01T14:21:00Z</cp:lastPrinted>
  <dcterms:created xsi:type="dcterms:W3CDTF">2019-12-10T13:30:00Z</dcterms:created>
  <dcterms:modified xsi:type="dcterms:W3CDTF">2019-12-10T13:30:00Z</dcterms:modified>
</cp:coreProperties>
</file>