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FB" w:rsidRPr="00094783" w:rsidRDefault="007956FB" w:rsidP="00094783">
      <w:pPr>
        <w:pStyle w:val="ConsPlusNormal"/>
        <w:spacing w:line="288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Приложение</w:t>
      </w:r>
    </w:p>
    <w:p w:rsidR="007956FB" w:rsidRPr="00094783" w:rsidRDefault="007956FB" w:rsidP="00094783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956FB" w:rsidRPr="00094783" w:rsidRDefault="007956FB" w:rsidP="00094783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Правительства Орловской области</w:t>
      </w:r>
    </w:p>
    <w:p w:rsidR="007956FB" w:rsidRPr="00094783" w:rsidRDefault="00094783" w:rsidP="00094783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 сентября 2018 г. N</w:t>
      </w:r>
      <w:bookmarkStart w:id="0" w:name="_GoBack"/>
      <w:bookmarkEnd w:id="0"/>
      <w:r w:rsidR="007956FB" w:rsidRPr="00094783">
        <w:rPr>
          <w:rFonts w:ascii="Times New Roman" w:hAnsi="Times New Roman" w:cs="Times New Roman"/>
          <w:sz w:val="24"/>
          <w:szCs w:val="24"/>
        </w:rPr>
        <w:t>392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6FB" w:rsidRPr="00094783" w:rsidRDefault="007956FB" w:rsidP="0009478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094783">
        <w:rPr>
          <w:rFonts w:ascii="Times New Roman" w:hAnsi="Times New Roman" w:cs="Times New Roman"/>
          <w:sz w:val="24"/>
          <w:szCs w:val="24"/>
        </w:rPr>
        <w:t>ОСНОВНЫЕ НАПРАВЛЕНИЯ</w:t>
      </w:r>
    </w:p>
    <w:p w:rsidR="007956FB" w:rsidRPr="00094783" w:rsidRDefault="007956FB" w:rsidP="0009478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БЮДЖЕТНОЙ И НАЛОГОВОЙ ПОЛИТИКИ ОРЛОВСКОЙ ОБЛАСТИ</w:t>
      </w:r>
    </w:p>
    <w:p w:rsidR="007956FB" w:rsidRPr="00094783" w:rsidRDefault="007956FB" w:rsidP="0009478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НА 2019 - 2021 ГОДЫ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6FB" w:rsidRPr="00094783" w:rsidRDefault="007956FB" w:rsidP="00094783">
      <w:pPr>
        <w:pStyle w:val="ConsPlusTitle"/>
        <w:spacing w:line="288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политики Орловской области на 2019 - 2021 годы разработаны в соответствии со </w:t>
      </w:r>
      <w:hyperlink r:id="rId5" w:history="1">
        <w:r w:rsidRPr="00094783">
          <w:rPr>
            <w:rFonts w:ascii="Times New Roman" w:hAnsi="Times New Roman" w:cs="Times New Roman"/>
            <w:sz w:val="24"/>
            <w:szCs w:val="24"/>
          </w:rPr>
          <w:t>статьей 172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Бюджетного </w:t>
      </w:r>
      <w:hyperlink r:id="rId6" w:history="1">
        <w:r w:rsidRPr="00094783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7" w:history="1">
        <w:r w:rsidRPr="00094783">
          <w:rPr>
            <w:rFonts w:ascii="Times New Roman" w:hAnsi="Times New Roman" w:cs="Times New Roman"/>
            <w:sz w:val="24"/>
            <w:szCs w:val="24"/>
          </w:rPr>
          <w:t>статьей 4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Закона Орловской области от 26 декабря 2014 года </w:t>
      </w:r>
      <w:hyperlink r:id="rId8" w:history="1">
        <w:r w:rsidRPr="00094783">
          <w:rPr>
            <w:rFonts w:ascii="Times New Roman" w:hAnsi="Times New Roman" w:cs="Times New Roman"/>
            <w:sz w:val="24"/>
            <w:szCs w:val="24"/>
          </w:rPr>
          <w:t>N 1724-ОЗ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бюджетном процессе в Орловской области", а также с учетом положений Налогового </w:t>
      </w:r>
      <w:hyperlink r:id="rId9" w:history="1">
        <w:r w:rsidRPr="00094783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Российской Федерации и </w:t>
      </w:r>
      <w:hyperlink r:id="rId10" w:history="1">
        <w:r w:rsidRPr="00094783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декабря 2016 года N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 xml:space="preserve"> 1506 "О соглашениях, заключаемых Министерством финансов Российской Федерации с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Федерации), получающих дотации на выравнивание бюджетной обеспеченности субъектов Российской Федерации, и мерах ответственности за невыполнение субъектом Российской Федерации обязательств, возникающих из указанных соглашений".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политики Орловской области на 2019 - 2021 годы определяют стратегические цели и задачи развития Орловской области и направлены на приоритетное исполнение поручений и указов Президента Российской Федерации от 7 мая 2012 года </w:t>
      </w:r>
      <w:hyperlink r:id="rId11" w:history="1">
        <w:r w:rsidRPr="00094783">
          <w:rPr>
            <w:rFonts w:ascii="Times New Roman" w:hAnsi="Times New Roman" w:cs="Times New Roman"/>
            <w:sz w:val="24"/>
            <w:szCs w:val="24"/>
          </w:rPr>
          <w:t>N 597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мероприятиях по реализации государственной социальной политики", от 7 мая 2012 года </w:t>
      </w:r>
      <w:hyperlink r:id="rId12" w:history="1">
        <w:r w:rsidRPr="00094783">
          <w:rPr>
            <w:rFonts w:ascii="Times New Roman" w:hAnsi="Times New Roman" w:cs="Times New Roman"/>
            <w:sz w:val="24"/>
            <w:szCs w:val="24"/>
          </w:rPr>
          <w:t>N 598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совершенствовании государственной политики в сфере здравоохранения", от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4783">
        <w:rPr>
          <w:rFonts w:ascii="Times New Roman" w:hAnsi="Times New Roman" w:cs="Times New Roman"/>
          <w:sz w:val="24"/>
          <w:szCs w:val="24"/>
        </w:rPr>
        <w:t xml:space="preserve">7 мая 2012 года </w:t>
      </w:r>
      <w:hyperlink r:id="rId13" w:history="1">
        <w:r w:rsidRPr="00094783">
          <w:rPr>
            <w:rFonts w:ascii="Times New Roman" w:hAnsi="Times New Roman" w:cs="Times New Roman"/>
            <w:sz w:val="24"/>
            <w:szCs w:val="24"/>
          </w:rPr>
          <w:t>N 599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мерах по реализации государственной политики в области образования и науки", от 7 мая 2012 года </w:t>
      </w:r>
      <w:hyperlink r:id="rId14" w:history="1">
        <w:r w:rsidRPr="00094783">
          <w:rPr>
            <w:rFonts w:ascii="Times New Roman" w:hAnsi="Times New Roman" w:cs="Times New Roman"/>
            <w:sz w:val="24"/>
            <w:szCs w:val="24"/>
          </w:rPr>
          <w:t>N 606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мерах по реализации демографической политики Российской Федерации", от 7 мая 2018 </w:t>
      </w:r>
      <w:hyperlink r:id="rId15" w:history="1">
        <w:r w:rsidRPr="00094783">
          <w:rPr>
            <w:rFonts w:ascii="Times New Roman" w:hAnsi="Times New Roman" w:cs="Times New Roman"/>
            <w:sz w:val="24"/>
            <w:szCs w:val="24"/>
          </w:rPr>
          <w:t>N 204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национальных целях и стратегических задачах развития Российской Федерации на период до 2024 года", адресное решение социальных задач, повышение качества государственных услуг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>, достижение конкретных общественно значимых результатов.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6FB" w:rsidRPr="00094783" w:rsidRDefault="007956FB" w:rsidP="00094783">
      <w:pPr>
        <w:pStyle w:val="ConsPlusTitle"/>
        <w:spacing w:line="288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II. Основные направления бюджетной политики</w:t>
      </w:r>
    </w:p>
    <w:p w:rsidR="007956FB" w:rsidRPr="00094783" w:rsidRDefault="007956FB" w:rsidP="0009478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Орловской области на 2019 - 2021 годы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 xml:space="preserve">Базовая цель основных направлений бюджетной политики Орловской области на 2019 - 2021 годы (далее - бюджетная политика) - приведение расходов консолидированного бюджета Орловской области до расчетного объема расходных обязательств субъекта Российской Федерации и муниципальных образований по данным консолидированного бюджета субъекта Российской Федерации, определенного в порядке, установленном </w:t>
      </w:r>
      <w:hyperlink r:id="rId16" w:history="1">
        <w:r w:rsidRPr="0009478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определения расчетного объема расходных обязательств </w:t>
      </w:r>
      <w:r w:rsidRPr="00094783">
        <w:rPr>
          <w:rFonts w:ascii="Times New Roman" w:hAnsi="Times New Roman" w:cs="Times New Roman"/>
          <w:sz w:val="24"/>
          <w:szCs w:val="24"/>
        </w:rPr>
        <w:lastRenderedPageBreak/>
        <w:t>субъекта Российской Федерации и муниципальных образований, утвержденными постановлением Правительства Российской Федерации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 xml:space="preserve"> от 22 ноября 2004 года N 670 "О распределении дотаций на выравнивание бюджетной обеспеченности субъектов Российской Федерации".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>Достижение указанной цели, а также обеспечение поэтапного сокращения общего объема долговых обязательств продиктовано и условиями заключенных между Министерством финансов Российской Федерации и Правительством Орловской области соглашений о предоставлении областному бюджету из федерального бюджета бюджетных кредитов для частичного покрытия дефицита и соглашения о мерах по социально-экономическому развитию и оздоровлению государственных финансов Орловской области.</w:t>
      </w:r>
      <w:proofErr w:type="gramEnd"/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В таких условиях одним из ключевых вопросов бюджетной политики является обеспечение сбалансированного распределения имеющихся бюджетных ресурсов между текущими социальными расходами и расходами на развитие.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 xml:space="preserve">Бюджетная политика в части расходов направлена на сохранение преемственности в отношении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 социальной сферы, поставленных в указах Президента Российской Федерации от 7 мая 2012 года </w:t>
      </w:r>
      <w:hyperlink r:id="rId17" w:history="1">
        <w:r w:rsidRPr="00094783">
          <w:rPr>
            <w:rFonts w:ascii="Times New Roman" w:hAnsi="Times New Roman" w:cs="Times New Roman"/>
            <w:sz w:val="24"/>
            <w:szCs w:val="24"/>
          </w:rPr>
          <w:t>N 597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мероприятиях по реализации государственной социальной политики", от 7 мая 2012 года </w:t>
      </w:r>
      <w:hyperlink r:id="rId18" w:history="1">
        <w:r w:rsidRPr="00094783">
          <w:rPr>
            <w:rFonts w:ascii="Times New Roman" w:hAnsi="Times New Roman" w:cs="Times New Roman"/>
            <w:sz w:val="24"/>
            <w:szCs w:val="24"/>
          </w:rPr>
          <w:t>N 598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совершенствовании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4783">
        <w:rPr>
          <w:rFonts w:ascii="Times New Roman" w:hAnsi="Times New Roman" w:cs="Times New Roman"/>
          <w:sz w:val="24"/>
          <w:szCs w:val="24"/>
        </w:rPr>
        <w:t xml:space="preserve">государственной политики в сфере здравоохранения", от 7 мая 2012 года </w:t>
      </w:r>
      <w:hyperlink r:id="rId19" w:history="1">
        <w:r w:rsidRPr="00094783">
          <w:rPr>
            <w:rFonts w:ascii="Times New Roman" w:hAnsi="Times New Roman" w:cs="Times New Roman"/>
            <w:sz w:val="24"/>
            <w:szCs w:val="24"/>
          </w:rPr>
          <w:t>N 599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мерах по реализации государственной политики в области образования и науки", от 7 мая 2012 года </w:t>
      </w:r>
      <w:hyperlink r:id="rId20" w:history="1">
        <w:r w:rsidRPr="00094783">
          <w:rPr>
            <w:rFonts w:ascii="Times New Roman" w:hAnsi="Times New Roman" w:cs="Times New Roman"/>
            <w:sz w:val="24"/>
            <w:szCs w:val="24"/>
          </w:rPr>
          <w:t>N 606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мерах по реализации демографической политики Российской Федерации", от 7 мая 2018 </w:t>
      </w:r>
      <w:hyperlink r:id="rId21" w:history="1">
        <w:r w:rsidRPr="00094783">
          <w:rPr>
            <w:rFonts w:ascii="Times New Roman" w:hAnsi="Times New Roman" w:cs="Times New Roman"/>
            <w:sz w:val="24"/>
            <w:szCs w:val="24"/>
          </w:rPr>
          <w:t>N 204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"О национальных целях и стратегических задачах развития Российской Федерации на период до 2024 года".</w:t>
      </w:r>
      <w:proofErr w:type="gramEnd"/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>Кроме того, необходимо проводить мероприятия, направленные на рост доходного потенциала Орловской области и оптимизацию расходов областного бюджета, позволяющих обеспечить с 2020 года финансовое обеспечение в полном объеме расходных обязательств Орловской области без привлечения средств дотации на выравнивание бюджетной обеспеченности субъектов Российской Федерации.</w:t>
      </w:r>
      <w:proofErr w:type="gramEnd"/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Основные задачи, направленные на достижение базовой цели бюджетной политики: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1) оптимизация расходов на государственное и муниципальное управление;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оптимизация расходов на содержание бюджетной сети, а также численности работников бюджетной сферы;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совершенствование системы закупок для государственных и муниципальных нужд;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4) оптимизация мер социальной поддержки населения;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5) оптимизация расходов, связанных с предоставлением бюджетных средств хозяйствующим субъектам;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6) оптимизация инвестиционных расходов, субсидий юридическим лицам и дебиторской задолженности;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7) сокращение просроченной кредиторской задолженности областного бюджета;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8) сокращение расходов на обслуживание долга;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9) совершенствование межбюджетных отношений.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lastRenderedPageBreak/>
        <w:t>Для каждой задачи сформирован набор мероприятий, достижение которых будет способствовать решению задачи.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1. В рамках решения задачи "Оптимизация расходов на государственное и муниципальное управление":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1) устранение избыточных и дублирующих полномочий органов исполнительной государственной власти специальной компетенции Орловской области (далее - исполнительные органы государственной власти), включая их реорганизацию, в том числе: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а) выявление и устранение дублирующих полномочий исполнительных органов государственной власти с сокращением соответствующих штатных единиц;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б) укрупнение исполнительных органов государственной власти путем слияния нескольких исполнительных органов государственной власти, осуществляющих схожие полномочия;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в) содействие укрупнению сельских поселений с целью оптимизации численности представительных и исполнительных органов местного самоуправления;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г) содействие передаче полномочий органов местного самоуправления сельских поселений для исполнения органами местного самоуправления муниципальных районов;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оптимизация расходов на текущее содержание исполнительных органов государственной власти, в том числе на основе сокращения численности государственных гражданских служащих Орловской области, в том числе: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а) установление запрета на увеличение численности государственных гражданских служащих Орловской области и численности работников казенных учреждений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б) определение целевых показателей по сокращению численности государственных гражданских служащих Орловской области с указанием ожидаемого финансового эффекта от оптимизации численности;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в) установление требований по переводу должностей государственной гражданской службы Орловской области в штатные единицы государственных учреждений, в том числе путем передачи исполнения отдельных полномочий исполнительных органов государственной власти подведомственным казенным учреждениям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централизация отдельных полномочий исполнительных органов государственной власти путем их передачи для централизованного исполнения отдельному органу или подведомственному учреждению, в том числе: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а) централизация бюджетного учета в части полномочий получателей бюджетных средств;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б) развитие системы централизованного учета и переход на отраслевую централизованную бухгалтерию;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в) дальнейшая централизация бюджетного и бухгалтерского учета на основе принципов "Электронного бюджета";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г) передача специализированным учреждениям отдельных полномочий исполнительных органов государственной власти, в том числе: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по обеспечению оперативного взаимодействия Губернатора Орловской области и Правительства Орловской области с органами исполнительной государственной власти Российской Федерации;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lastRenderedPageBreak/>
        <w:t>обеспечению деятельности мировых судей;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материально-техническому обеспечению деятельности;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укрупнению существующих учреждений в данной сфере;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4) дальнейшее развитие предоставления государственных услуг в электронной форме;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5) установление запрета на принятие новых расходных обязательств Орловской области, включая создание новых государственных учреждений (за исключением случаев, когда государственное учреждение создается для обеспечения оптимизации расходов областного бюджета);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6) повышение эффективности использования имущества, находящегося в собственности Орловской области, в целях организации деятельности исполнительных органов государственной власти.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2. В рамках решения задачи "Оптимизация расходов на содержание бюджетной сети, а также численности работников бюджетной сферы":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 xml:space="preserve">1) мониторинг </w:t>
      </w:r>
      <w:proofErr w:type="spellStart"/>
      <w:r w:rsidRPr="00094783">
        <w:rPr>
          <w:rFonts w:ascii="Times New Roman" w:hAnsi="Times New Roman" w:cs="Times New Roman"/>
          <w:sz w:val="24"/>
          <w:szCs w:val="24"/>
        </w:rPr>
        <w:t>непревышения</w:t>
      </w:r>
      <w:proofErr w:type="spellEnd"/>
      <w:r w:rsidRPr="00094783">
        <w:rPr>
          <w:rFonts w:ascii="Times New Roman" w:hAnsi="Times New Roman" w:cs="Times New Roman"/>
          <w:sz w:val="24"/>
          <w:szCs w:val="24"/>
        </w:rPr>
        <w:t xml:space="preserve"> значений целевых показателей заработной платы, установленных в соответствующих планах мероприятий ("дорожных картах") изменений в отраслях социальной сферы, направленных на повышение эффективности образования, культуры, здравоохранения и социального обслуживания населения, в том числе соблюдение показателей </w:t>
      </w:r>
      <w:proofErr w:type="gramStart"/>
      <w:r w:rsidRPr="00094783">
        <w:rPr>
          <w:rFonts w:ascii="Times New Roman" w:hAnsi="Times New Roman" w:cs="Times New Roman"/>
          <w:sz w:val="24"/>
          <w:szCs w:val="24"/>
        </w:rPr>
        <w:t>оптимизации численности работников отдельных категорий бюджетной сферы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>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увеличение объема расходов за счет доходов от внебюджетной деятельности учреждений Орловской области, в том числе за счет эффективного использования принадлежащего им на праве оперативного управления имущества;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анализ нагрузки на бюджетную сеть (количество бюджетных учреждений Орловской области, контингент, количество персонала, используемые фонды, объемы и качество предоставляемых государственных услуг в разрезе бюджетных учреждений Орловской области);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4) разработка и утверждение программы реорганизации бюджетной сети (по отраслям);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5) укрупнение или объединение учреждений Орловской области, загруженных менее чем на 50%;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6) создание центров коллективного пользования (</w:t>
      </w:r>
      <w:proofErr w:type="spellStart"/>
      <w:r w:rsidRPr="00094783">
        <w:rPr>
          <w:rFonts w:ascii="Times New Roman" w:hAnsi="Times New Roman" w:cs="Times New Roman"/>
          <w:sz w:val="24"/>
          <w:szCs w:val="24"/>
        </w:rPr>
        <w:t>высокооснащенных</w:t>
      </w:r>
      <w:proofErr w:type="spellEnd"/>
      <w:r w:rsidRPr="00094783">
        <w:rPr>
          <w:rFonts w:ascii="Times New Roman" w:hAnsi="Times New Roman" w:cs="Times New Roman"/>
          <w:sz w:val="24"/>
          <w:szCs w:val="24"/>
        </w:rPr>
        <w:t xml:space="preserve"> кабинетов) на базе школ, дворцов культуры, музеев, библиотек, колледжей, предоставляющих возможность реализации творческого потенциала получателей услуг посредством использования современного оборудования, программного обеспечения, доступа к библиотечному фонду и современным обучающим технологиям;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7) реализация (продажа) излишнего, консервация неиспользуемого имущества учреждений Орловской области, анализ возможностей выделения земельных участков для их последующей реализации (сдачи в аренду);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8) уменьшение численности обслуживающего персонала и непрофильных специалистов учреждений Орловской области, в том числе сторожей, поваров, уборщиков помещений, водителей, завхозов, электриков, рабочих, слесарей, плотников;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 xml:space="preserve">9) передача несвойственных функций бюджетных учреждений Орловской области на аутсорсинг (организация теплоснабжения, организация питания школьников, уборка </w:t>
      </w:r>
      <w:r w:rsidRPr="00094783">
        <w:rPr>
          <w:rFonts w:ascii="Times New Roman" w:hAnsi="Times New Roman" w:cs="Times New Roman"/>
          <w:sz w:val="24"/>
          <w:szCs w:val="24"/>
        </w:rPr>
        <w:lastRenderedPageBreak/>
        <w:t>помещений, транспортное обеспечение обучающихся), вывод медицинских работников детских садов и школ в систему здравоохранения;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10) включение в нормативные затраты на содержание имущества только затрат на имущество, используемого для выполнения государственного задания, а также отказ от содержания имущества, не используемого для выполнения государственного задания;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11) реализация мероприятий по энергосбережению;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12) повышение качества и расширение спектра государственных услуг, в том числе перечня платных услуг, связанных с основной и сопутствующей деятельностью учреждений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13) расширение форм предоставления государственных услуг, в том числе создание передвижных медицинских комплексов, передвижных библиотек;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14) включение в порядок формирования государственного задания и финансового обеспечения выполнения государственного задания правил и сроков возврата субсидии в объеме, соответствующем показателям государственного задания, которые не были достигнуты.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3. В рамках решения задачи "Совершенствование системы закупок для государственных и муниципальных нужд":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1) оптимизация расходов на укрепление материально-технической базы бюджетных и автономных учреждений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увеличение объемов проводимых совместных закупок для нужд исполнительных органов государственной власти и учреждений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использование единой электронной площадки (в том числе межрегиональной) для осуществления закупок малого объема;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4) включение требований по организации закупок, в том числе по централизации закупочной деятельности, совместным закупкам, предварительной экспертизе ценообразования в состав условий предоставления субсидий местным бюджетам.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4. В рамках решения задачи "Оптимизация мер социальной поддержки населения":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1) отказ от индексации социальных выплат, установленных отдельным категориям граждан законодательством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исключение из числа получателей мер социальной поддержки по оплате жилья и коммунальных услуг членов семей носителя льготы, кроме нетрудоспособных иждивенцев, совместно с ним проживающих и находящихся на его полном содержании, за исключением случаев, установленных законодательством;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введение дополнительных критериев при назначении предоставления мер социальной поддержки отдельным категориям граждан, способствующее сокращению прироста численности получателей;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4) продолжение работы по введению критериев нуждаемости в правила назначения предоставления мер социальной защиты населения;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5) совершенствование мер административного характера по социальным выплатам, в том числе изменение периодичности подтверждения права на льготу, повышение эффективности проверки сведений о доходах получателей мер социальной поддержки, увеличение кратности выплат;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 xml:space="preserve">6) оптимизация расходов на страховые взносы на неработающее население за счет проведения работы по актуализации сведений о численности неработающего населения (в </w:t>
      </w:r>
      <w:r w:rsidRPr="00094783">
        <w:rPr>
          <w:rFonts w:ascii="Times New Roman" w:hAnsi="Times New Roman" w:cs="Times New Roman"/>
          <w:sz w:val="24"/>
          <w:szCs w:val="24"/>
        </w:rPr>
        <w:lastRenderedPageBreak/>
        <w:t>том числе на основе взаимодействия с соответствующими территориальными органами федеральных органов исполнительной власти).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5. В рамках решения задачи "Оптимизация расходов, связанных с предоставлением бюджетных средств хозяйствующим субъектам":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1) анализ причин возникновения и принятие плана сокращения дебиторской задолженности;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оптимизация тарифной политики и сокращение расходов на субсидирование предприятий жилищно-коммунального хозяйства в связи с установлением тарифов ниже уровня экономически обоснованных затрат;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организация претензионной работы по государственным контрактам и договорам учреждений Орловской области.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6. В рамках решения задачи "Оптимизация инвестиционных расходов, субсидий юридическим лицам и дебиторской задолженности":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 xml:space="preserve">1) сокращение объемов незавершенного строительства по объектам, </w:t>
      </w:r>
      <w:proofErr w:type="gramStart"/>
      <w:r w:rsidRPr="00094783">
        <w:rPr>
          <w:rFonts w:ascii="Times New Roman" w:hAnsi="Times New Roman" w:cs="Times New Roman"/>
          <w:sz w:val="24"/>
          <w:szCs w:val="24"/>
        </w:rPr>
        <w:t>сроки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 xml:space="preserve"> завершения которых значительно превысили плановые или строительство прекращено;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оценка указанных объектов незавершенного строительства на предмет целесообразности продолжения строительства или продажи по остаточной стоимости;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сокращение случаев авансирования капитальных расходов, оплата объектов с низкой стоимостью только после введения в эксплуатацию, установление минимального размера фактически произведенных подрядчиком расходов, при достижении которых осуществляется их оплата;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 xml:space="preserve">4) планирование расходов областного бюджета на </w:t>
      </w:r>
      <w:proofErr w:type="spellStart"/>
      <w:r w:rsidRPr="00094783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94783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объектов, предусмотренных федеральными государственными программами, с учетом реального прогноза доходов областного бюджета. Исключение случаев возврата в федеральный бюджет субсидий на </w:t>
      </w:r>
      <w:proofErr w:type="spellStart"/>
      <w:r w:rsidRPr="00094783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94783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по причине невыполнения Орловской областью условий соглашений;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 xml:space="preserve">5) совершенствование механизма отбора наиболее эффективных инвестиционных проектов для полного либо частичного финансирования за счет бюджетных средств в рамках программного бюджета и для бюджетных инвестиций, осуществляющихся </w:t>
      </w:r>
      <w:proofErr w:type="gramStart"/>
      <w:r w:rsidRPr="00094783">
        <w:rPr>
          <w:rFonts w:ascii="Times New Roman" w:hAnsi="Times New Roman" w:cs="Times New Roman"/>
          <w:sz w:val="24"/>
          <w:szCs w:val="24"/>
        </w:rPr>
        <w:t>в непрограммной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 xml:space="preserve"> форме, на основе системы разработанных критериев оценки эффективности.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7. В рамках решения задачи "Сокращение просроченной кредиторской задолженности областного бюджета":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1) проверка обоснованности возникновения и достоверности отражения в годовой отчетности кредиторской задолженности, в том числе просроченной, учреждений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инвентаризация государственных контрактов и договоров, заключенных учреждениями Орловской области, на соответствие утвержденным лимитам бюджетных обязательств и планам финансово-хозяйственной деятельности;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проведение инвентаризации кредиторской задолженности с целью списания задолженности с истекшим сроком исковой давности, в том числе в отношении подведомственных исполнительным органам государственной власти учреждений;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 xml:space="preserve">4) осуществление ежемесячного мониторинга просроченной кредиторской </w:t>
      </w:r>
      <w:r w:rsidRPr="00094783">
        <w:rPr>
          <w:rFonts w:ascii="Times New Roman" w:hAnsi="Times New Roman" w:cs="Times New Roman"/>
          <w:sz w:val="24"/>
          <w:szCs w:val="24"/>
        </w:rPr>
        <w:lastRenderedPageBreak/>
        <w:t>задолженности учреждений Орловской области, анализ причин возникновения задолженности;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5) принятие обязательств учреждениями Орловской области в текущем финансовом году при условии первоочередного исполнения обязатель</w:t>
      </w:r>
      <w:proofErr w:type="gramStart"/>
      <w:r w:rsidRPr="0009478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>ошлого года;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6) представление в Департамент финансов Орловской области информации о погашении имеющейся просроченной кредиторской задолженности учреждений Орловской области с указанием конкретных мер по ее погашению.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8. В рамках решения задачи "Сокращение расходов на обслуживание долга":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1) сокращение объема коммерческих заимствований;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установление ограничений на привлечение новых заимствований.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9. В рамках решения задачи "Совершенствование межбюджетных отношений":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1) уточнение методики распределения дотаций на выравнивание бюджетной обеспеченности муниципальных образований Орловской области в части создания стимулов для более полной мобилизации налогового потенциала муниципальных образований Орловской области, включая уточнение состава репрезентативных групп налогов, учитываемых при расчете налогового потенциала муниципальных образований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обеспечение сбалансированности местных бюджетов;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создание условий для сокращения муниципального долга;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4) содействие формированию устойчивой собственной доходной базы местных бюджетов, создание стимулов к ее наращиванию;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5) создание стимулов для повышения качества управления муниципальными финансами, эффективности расходования бюджетных средств и ответственности органов местного самоуправления муниципальных образований Орловской области за проводимую бюджетную политику.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6FB" w:rsidRPr="00094783" w:rsidRDefault="007956FB" w:rsidP="00094783">
      <w:pPr>
        <w:pStyle w:val="ConsPlusTitle"/>
        <w:spacing w:line="288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III. Основные направления налоговой политики</w:t>
      </w:r>
    </w:p>
    <w:p w:rsidR="007956FB" w:rsidRPr="00094783" w:rsidRDefault="007956FB" w:rsidP="00094783">
      <w:pPr>
        <w:pStyle w:val="ConsPlusTitle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Орловской области на 2019 - 2021 годы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>Основные направления налоговой политики Орловской области на 2019 - 2021 годы (далее - налоговая политика) обеспечивают преемственность целей и задач налоговой политики предыдущего периода и направлены на увеличение доходов консолидированного бюджета Орловской области за счет оптимизации налоговой нагрузки, отмены неэффективных налоговых льгот, повышения эффективности системы налогового администрирования.</w:t>
      </w:r>
      <w:proofErr w:type="gramEnd"/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 xml:space="preserve">Работа по мобилизации доходов в Орловской области будет проводиться в рамках реализации </w:t>
      </w:r>
      <w:hyperlink r:id="rId22" w:history="1">
        <w:r w:rsidRPr="00094783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Правительства Орловской области от 1 апреля 2014 года N 74 "О создании межведомственной комиссии по легализации заработной платы и объектов налогообложения в Орловской области", </w:t>
      </w:r>
      <w:hyperlink r:id="rId23" w:history="1">
        <w:r w:rsidRPr="00094783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094783">
        <w:rPr>
          <w:rFonts w:ascii="Times New Roman" w:hAnsi="Times New Roman" w:cs="Times New Roman"/>
          <w:sz w:val="24"/>
          <w:szCs w:val="24"/>
        </w:rPr>
        <w:t xml:space="preserve"> Правительства Орловской области от 8 февраля 2013 года N 29 "О межведомственной рабочей группе по координации мероприятий, проводимых в целях повышения роли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 xml:space="preserve"> имущественных налогов в формировании </w:t>
      </w:r>
      <w:proofErr w:type="gramStart"/>
      <w:r w:rsidRPr="00094783"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 xml:space="preserve"> и местных бюджетов".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 xml:space="preserve">Основными задачами налоговой </w:t>
      </w:r>
      <w:proofErr w:type="gramStart"/>
      <w:r w:rsidRPr="00094783">
        <w:rPr>
          <w:rFonts w:ascii="Times New Roman" w:hAnsi="Times New Roman" w:cs="Times New Roman"/>
          <w:sz w:val="24"/>
          <w:szCs w:val="24"/>
        </w:rPr>
        <w:t>политики на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 xml:space="preserve"> ближайшую перспективу являются: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 xml:space="preserve">1. Мобилизация резервов доходной базы консолидированного бюджета Орловской </w:t>
      </w:r>
      <w:r w:rsidRPr="00094783">
        <w:rPr>
          <w:rFonts w:ascii="Times New Roman" w:hAnsi="Times New Roman" w:cs="Times New Roman"/>
          <w:sz w:val="24"/>
          <w:szCs w:val="24"/>
        </w:rPr>
        <w:lastRenderedPageBreak/>
        <w:t>области: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1) усиление работы по погашению задолженности по налоговым и неналоговым платежам в бюджеты всех уровней;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2) активизация мероприятий по выявлению, постановке на налоговый учет и привлечению к налогообложению обособленных подразделений, головные организации которых расположены за пределами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продолжение работы, направленной на повышение объемов поступлений в бюджеты Орловской области налога на доходы физических лиц: создание условий для роста общего объема фонда оплаты труда в регионе, легализация заработной платы, доведение ее до среднеотраслевого уровня, проведение мероприятий по сокращению задолженности по налогу на доходы физических лиц;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4) продолжение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5) оптимизация налоговых льгот и иных преференций, предоставляемых субъектам хозяйственной деятельности, в том числе исходя из оценки востребованности этих льгот и преференций и их экономического эффекта;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6) повышение эффективности деятельности государственных унитарных предприятий и открытых акционерных обществ, контрольный пакет акций которых находится в собственности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7) оптимизация ставок арендной платы и сокращение размеров задолженности по арендной плате за земельные участки, аренду имущества;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8) включение неэффективно используемого имущества в программу приватизации Орловской области;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>9) рассмотрение целесообразности перехода на налогообложение имущества организаций с использованием кадастровой стоимости в отношении таких объектов как административно-деловые центры и торговые центры (комплексы) и помещения в них, 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</w:t>
      </w:r>
      <w:proofErr w:type="gramEnd"/>
      <w:r w:rsidRPr="00094783">
        <w:rPr>
          <w:rFonts w:ascii="Times New Roman" w:hAnsi="Times New Roman" w:cs="Times New Roman"/>
          <w:sz w:val="24"/>
          <w:szCs w:val="24"/>
        </w:rPr>
        <w:t xml:space="preserve"> для размещения офисов, торговых объектов, объектов общественного питания и бытового обслуживания.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2. Стимулирование инвестиционной деятельности: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>1) совершенствование мер государственной поддержки хозяйствующих субъектов, осуществляющих реализацию инвестиционных проектов, оказывающих влияние на рост налогового потенциала;</w:t>
      </w:r>
      <w:proofErr w:type="gramEnd"/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>2) сохранение и расширение государственной поддержки субъектам малого и среднего бизнеса путем предоставления налоговых льгот, включая применение "налоговых каникул" по упрощенной и патентной системам налогообложения.</w:t>
      </w:r>
      <w:proofErr w:type="gramEnd"/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3. Совершенствование налогового администрирования: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 xml:space="preserve">1) повышение ответственности администраторов доходов за эффективное прогнозирование, своевременность, полноту поступления и сокращение задолженности </w:t>
      </w:r>
      <w:r w:rsidRPr="00094783">
        <w:rPr>
          <w:rFonts w:ascii="Times New Roman" w:hAnsi="Times New Roman" w:cs="Times New Roman"/>
          <w:sz w:val="24"/>
          <w:szCs w:val="24"/>
        </w:rPr>
        <w:lastRenderedPageBreak/>
        <w:t>администрируемых платежей;</w:t>
      </w:r>
      <w:proofErr w:type="gramEnd"/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783">
        <w:rPr>
          <w:rFonts w:ascii="Times New Roman" w:hAnsi="Times New Roman" w:cs="Times New Roman"/>
          <w:sz w:val="24"/>
          <w:szCs w:val="24"/>
        </w:rPr>
        <w:t>2) повышение качества и эффективности совместной работы органов власти всех уровней по усилению администрирования доходов в рамках деятельности межведомственных рабочих групп по платежам в областной и местные бюджеты;</w:t>
      </w:r>
      <w:proofErr w:type="gramEnd"/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783">
        <w:rPr>
          <w:rFonts w:ascii="Times New Roman" w:hAnsi="Times New Roman" w:cs="Times New Roman"/>
          <w:sz w:val="24"/>
          <w:szCs w:val="24"/>
        </w:rPr>
        <w:t>3) продолжение работы органами власти всех уровней по легализации прибыли и убытков организаций, допускающих искажения в налоговом учете, легализации "теневой" заработной платы, взысканию задолженности по налоговым и неналоговым доходам, реализации мероприятий по повышению роли имущественных налогов в формировании доходов консолидированного бюджета Орловской области.</w:t>
      </w: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6FB" w:rsidRPr="00094783" w:rsidRDefault="007956FB" w:rsidP="0009478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6FB" w:rsidRPr="00094783" w:rsidRDefault="007956FB" w:rsidP="00094783">
      <w:pPr>
        <w:pStyle w:val="ConsPlusNormal"/>
        <w:pBdr>
          <w:top w:val="single" w:sz="6" w:space="0" w:color="auto"/>
        </w:pBd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A8D" w:rsidRPr="00094783" w:rsidRDefault="008C6A8D" w:rsidP="0009478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sectPr w:rsidR="008C6A8D" w:rsidRPr="00094783" w:rsidSect="0054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FB"/>
    <w:rsid w:val="00094783"/>
    <w:rsid w:val="007956FB"/>
    <w:rsid w:val="008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5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56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5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56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6C8C1C05A401B381E16DB2EB3EE9FABB51B4AD7E95D45EABBF1AEDC5788A12FC8EF6DE95CA42B10F5F20R3A2N" TargetMode="External"/><Relationship Id="rId13" Type="http://schemas.openxmlformats.org/officeDocument/2006/relationships/hyperlink" Target="consultantplus://offline/ref=D26C8C1C05A401B381E173BFFD52B6F5BD58E3A37F91DC0EF1E041B092R7A1N" TargetMode="External"/><Relationship Id="rId18" Type="http://schemas.openxmlformats.org/officeDocument/2006/relationships/hyperlink" Target="consultantplus://offline/ref=D26C8C1C05A401B381E173BFFD52B6F5BD58E3A37F92DC0EF1E041B092R7A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6C8C1C05A401B381E173BFFD52B6F5BF5AE9A07997DC0EF1E041B092R7A1N" TargetMode="External"/><Relationship Id="rId7" Type="http://schemas.openxmlformats.org/officeDocument/2006/relationships/hyperlink" Target="consultantplus://offline/ref=D26C8C1C05A401B381E16DB2EB3EE9FABB51B4AD7E95D45EABBF1AEDC5788A12FC8EF6DE95CA42B10F5F20R3A3N" TargetMode="External"/><Relationship Id="rId12" Type="http://schemas.openxmlformats.org/officeDocument/2006/relationships/hyperlink" Target="consultantplus://offline/ref=D26C8C1C05A401B381E173BFFD52B6F5BD58E3A37F92DC0EF1E041B092R7A1N" TargetMode="External"/><Relationship Id="rId17" Type="http://schemas.openxmlformats.org/officeDocument/2006/relationships/hyperlink" Target="consultantplus://offline/ref=D26C8C1C05A401B381E173BFFD52B6F5BD58E3A37F93DC0EF1E041B092R7A1N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6C8C1C05A401B381E173BFFD52B6F5BE52E2A67E97DC0EF1E041B092718045BBC1AF9CD1C740B9R0ACN" TargetMode="External"/><Relationship Id="rId20" Type="http://schemas.openxmlformats.org/officeDocument/2006/relationships/hyperlink" Target="consultantplus://offline/ref=D26C8C1C05A401B381E173BFFD52B6F5BE52EAA77F97DC0EF1E041B092R7A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6C8C1C05A401B381E173BFFD52B6F5BF5AEEA17294DC0EF1E041B092718045BBC1AF9CD1C446B7R0AEN" TargetMode="External"/><Relationship Id="rId11" Type="http://schemas.openxmlformats.org/officeDocument/2006/relationships/hyperlink" Target="consultantplus://offline/ref=D26C8C1C05A401B381E173BFFD52B6F5BD58E3A37F93DC0EF1E041B092R7A1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26C8C1C05A401B381E173BFFD52B6F5BF5AEEA17294DC0EF1E041B092718045BBC1AF9CD1C446B4R0A7N" TargetMode="External"/><Relationship Id="rId15" Type="http://schemas.openxmlformats.org/officeDocument/2006/relationships/hyperlink" Target="consultantplus://offline/ref=D26C8C1C05A401B381E173BFFD52B6F5BF5AE9A07997DC0EF1E041B092R7A1N" TargetMode="External"/><Relationship Id="rId23" Type="http://schemas.openxmlformats.org/officeDocument/2006/relationships/hyperlink" Target="consultantplus://offline/ref=6F7DCA153101E9D398B9CCF21B5FAF87281524B5A1FE7838B4A0E5EE211ADDB7S1A4N" TargetMode="External"/><Relationship Id="rId10" Type="http://schemas.openxmlformats.org/officeDocument/2006/relationships/hyperlink" Target="consultantplus://offline/ref=D26C8C1C05A401B381E173BFFD52B6F5BE5AE3A97A95DC0EF1E041B092R7A1N" TargetMode="External"/><Relationship Id="rId19" Type="http://schemas.openxmlformats.org/officeDocument/2006/relationships/hyperlink" Target="consultantplus://offline/ref=D26C8C1C05A401B381E173BFFD52B6F5BD58E3A37F91DC0EF1E041B092R7A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6C8C1C05A401B381E173BFFD52B6F5BF5AEEA37E94DC0EF1E041B092R7A1N" TargetMode="External"/><Relationship Id="rId14" Type="http://schemas.openxmlformats.org/officeDocument/2006/relationships/hyperlink" Target="consultantplus://offline/ref=D26C8C1C05A401B381E173BFFD52B6F5BE52EAA77F97DC0EF1E041B092R7A1N" TargetMode="External"/><Relationship Id="rId22" Type="http://schemas.openxmlformats.org/officeDocument/2006/relationships/hyperlink" Target="consultantplus://offline/ref=6F7DCA153101E9D398B9CCF21B5FAF87281524B5A1FA703EB4A0E5EE211ADDB7S1A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2</cp:revision>
  <dcterms:created xsi:type="dcterms:W3CDTF">2018-12-14T09:20:00Z</dcterms:created>
  <dcterms:modified xsi:type="dcterms:W3CDTF">2018-12-14T09:20:00Z</dcterms:modified>
</cp:coreProperties>
</file>