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8C3" w:rsidRPr="000E78C3" w:rsidRDefault="000E78C3" w:rsidP="000E78C3">
      <w:pPr>
        <w:spacing w:after="0" w:line="288" w:lineRule="auto"/>
        <w:ind w:firstLine="709"/>
        <w:jc w:val="right"/>
        <w:rPr>
          <w:rFonts w:ascii="Times New Roman" w:hAnsi="Times New Roman" w:cs="Times New Roman"/>
        </w:rPr>
      </w:pPr>
      <w:r w:rsidRPr="000E78C3">
        <w:rPr>
          <w:rFonts w:ascii="Times New Roman" w:hAnsi="Times New Roman" w:cs="Times New Roman"/>
        </w:rPr>
        <w:t>Приложение</w:t>
      </w:r>
    </w:p>
    <w:p w:rsidR="000E78C3" w:rsidRPr="000E78C3" w:rsidRDefault="000E78C3" w:rsidP="000E78C3">
      <w:pPr>
        <w:spacing w:after="0" w:line="288" w:lineRule="auto"/>
        <w:ind w:firstLine="709"/>
        <w:jc w:val="right"/>
        <w:rPr>
          <w:rFonts w:ascii="Times New Roman" w:hAnsi="Times New Roman" w:cs="Times New Roman"/>
        </w:rPr>
      </w:pPr>
      <w:r w:rsidRPr="000E78C3">
        <w:rPr>
          <w:rFonts w:ascii="Times New Roman" w:hAnsi="Times New Roman" w:cs="Times New Roman"/>
        </w:rPr>
        <w:t>к постановлению</w:t>
      </w:r>
    </w:p>
    <w:p w:rsidR="000E78C3" w:rsidRPr="000E78C3" w:rsidRDefault="000E78C3" w:rsidP="000E78C3">
      <w:pPr>
        <w:spacing w:after="0" w:line="288" w:lineRule="auto"/>
        <w:ind w:firstLine="709"/>
        <w:jc w:val="right"/>
        <w:rPr>
          <w:rFonts w:ascii="Times New Roman" w:hAnsi="Times New Roman" w:cs="Times New Roman"/>
        </w:rPr>
      </w:pPr>
      <w:r w:rsidRPr="000E78C3">
        <w:rPr>
          <w:rFonts w:ascii="Times New Roman" w:hAnsi="Times New Roman" w:cs="Times New Roman"/>
        </w:rPr>
        <w:t>Администрации города Орла</w:t>
      </w:r>
    </w:p>
    <w:p w:rsidR="000E78C3" w:rsidRPr="000E78C3" w:rsidRDefault="000E78C3" w:rsidP="000E78C3">
      <w:pPr>
        <w:spacing w:after="0" w:line="288" w:lineRule="auto"/>
        <w:ind w:firstLine="709"/>
        <w:jc w:val="right"/>
        <w:rPr>
          <w:rFonts w:ascii="Times New Roman" w:hAnsi="Times New Roman" w:cs="Times New Roman"/>
        </w:rPr>
      </w:pPr>
      <w:r w:rsidRPr="000E78C3">
        <w:rPr>
          <w:rFonts w:ascii="Times New Roman" w:hAnsi="Times New Roman" w:cs="Times New Roman"/>
        </w:rPr>
        <w:t>от 6 сентября 2018 г. N 3984</w:t>
      </w:r>
    </w:p>
    <w:p w:rsidR="000E78C3" w:rsidRPr="000E78C3" w:rsidRDefault="000E78C3" w:rsidP="000E78C3">
      <w:pPr>
        <w:spacing w:after="0" w:line="288" w:lineRule="auto"/>
        <w:ind w:firstLine="709"/>
        <w:rPr>
          <w:rFonts w:ascii="Times New Roman" w:hAnsi="Times New Roman" w:cs="Times New Roman"/>
          <w:sz w:val="24"/>
          <w:szCs w:val="24"/>
        </w:rPr>
      </w:pPr>
    </w:p>
    <w:p w:rsidR="000E78C3" w:rsidRPr="000E78C3" w:rsidRDefault="000E78C3" w:rsidP="000E78C3">
      <w:pPr>
        <w:spacing w:after="0" w:line="288" w:lineRule="auto"/>
        <w:ind w:firstLine="709"/>
        <w:jc w:val="center"/>
        <w:rPr>
          <w:rFonts w:ascii="Times New Roman" w:hAnsi="Times New Roman" w:cs="Times New Roman"/>
          <w:sz w:val="24"/>
          <w:szCs w:val="24"/>
        </w:rPr>
      </w:pPr>
      <w:r w:rsidRPr="000E78C3">
        <w:rPr>
          <w:rFonts w:ascii="Times New Roman" w:hAnsi="Times New Roman" w:cs="Times New Roman"/>
          <w:sz w:val="24"/>
          <w:szCs w:val="24"/>
        </w:rPr>
        <w:t>ОСНОВНЫЕ НАПРАВЛЕНИЯ</w:t>
      </w:r>
    </w:p>
    <w:p w:rsidR="000E78C3" w:rsidRPr="000E78C3" w:rsidRDefault="000E78C3" w:rsidP="000E78C3">
      <w:pPr>
        <w:spacing w:after="0" w:line="288" w:lineRule="auto"/>
        <w:ind w:firstLine="709"/>
        <w:jc w:val="center"/>
        <w:rPr>
          <w:rFonts w:ascii="Times New Roman" w:hAnsi="Times New Roman" w:cs="Times New Roman"/>
          <w:sz w:val="24"/>
          <w:szCs w:val="24"/>
        </w:rPr>
      </w:pPr>
      <w:r w:rsidRPr="000E78C3">
        <w:rPr>
          <w:rFonts w:ascii="Times New Roman" w:hAnsi="Times New Roman" w:cs="Times New Roman"/>
          <w:sz w:val="24"/>
          <w:szCs w:val="24"/>
        </w:rPr>
        <w:t>БЮДЖЕТНОЙ И НАЛОГОВОЙ ПОЛИТИКИ ГОРОДА ОРЛА</w:t>
      </w:r>
    </w:p>
    <w:p w:rsidR="000E78C3" w:rsidRPr="000E78C3" w:rsidRDefault="000E78C3" w:rsidP="000E78C3">
      <w:pPr>
        <w:spacing w:after="0" w:line="288" w:lineRule="auto"/>
        <w:ind w:firstLine="709"/>
        <w:jc w:val="center"/>
        <w:rPr>
          <w:rFonts w:ascii="Times New Roman" w:hAnsi="Times New Roman" w:cs="Times New Roman"/>
          <w:sz w:val="24"/>
          <w:szCs w:val="24"/>
        </w:rPr>
      </w:pPr>
      <w:r w:rsidRPr="000E78C3">
        <w:rPr>
          <w:rFonts w:ascii="Times New Roman" w:hAnsi="Times New Roman" w:cs="Times New Roman"/>
          <w:sz w:val="24"/>
          <w:szCs w:val="24"/>
        </w:rPr>
        <w:t>НА 2019 - 2021 ГОДЫ</w:t>
      </w:r>
    </w:p>
    <w:p w:rsidR="000E78C3" w:rsidRPr="000E78C3" w:rsidRDefault="000E78C3" w:rsidP="000E78C3">
      <w:pPr>
        <w:spacing w:after="0" w:line="288" w:lineRule="auto"/>
        <w:ind w:firstLine="709"/>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proofErr w:type="gramStart"/>
      <w:r w:rsidRPr="000E78C3">
        <w:rPr>
          <w:rFonts w:ascii="Times New Roman" w:hAnsi="Times New Roman" w:cs="Times New Roman"/>
          <w:sz w:val="24"/>
          <w:szCs w:val="24"/>
        </w:rPr>
        <w:t>Основные направления бюджетной и налоговой политики города Орла на 2019 - 2021 годы (далее - бюджетная политика города Орла) разработаны в соответствии со статьей 172 Бюджетного кодекса Р</w:t>
      </w:r>
      <w:bookmarkStart w:id="0" w:name="_GoBack"/>
      <w:bookmarkEnd w:id="0"/>
      <w:r w:rsidRPr="000E78C3">
        <w:rPr>
          <w:rFonts w:ascii="Times New Roman" w:hAnsi="Times New Roman" w:cs="Times New Roman"/>
          <w:sz w:val="24"/>
          <w:szCs w:val="24"/>
        </w:rPr>
        <w:t>оссийской Федерации, Положением "О бюджетном процессе в городе Орле", утвержденным решением Орловского городского Совета народных депутатов от 30 октября 2014 г. N 56/1026-ГС, с учетом положений Бюджетного и Налогового кодексов Российской Федерации.</w:t>
      </w:r>
      <w:proofErr w:type="gramEnd"/>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Бюджетная политика определяет основные ориентиры и стратегические цели развития города Орла на трехлетний период и направлена на адресное решение социальных задач, повышение качества муниципальных услуг, достижение конкретных общественно значимых результатов.</w:t>
      </w: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I. Основные направления налоговой политики города Орла</w:t>
      </w: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Налоговая политика города Орла в 2019 - 2021 годах будет направлена на сохранение устойчивости бюджета города и обеспечение необходимого уровня доходов, в том числе в результате реализации мер, направленных на сохранение и развитие доходных источников бюджета.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xml:space="preserve">Основными направлениями налоговой </w:t>
      </w:r>
      <w:proofErr w:type="gramStart"/>
      <w:r w:rsidRPr="000E78C3">
        <w:rPr>
          <w:rFonts w:ascii="Times New Roman" w:hAnsi="Times New Roman" w:cs="Times New Roman"/>
          <w:sz w:val="24"/>
          <w:szCs w:val="24"/>
        </w:rPr>
        <w:t>политики на</w:t>
      </w:r>
      <w:proofErr w:type="gramEnd"/>
      <w:r w:rsidRPr="000E78C3">
        <w:rPr>
          <w:rFonts w:ascii="Times New Roman" w:hAnsi="Times New Roman" w:cs="Times New Roman"/>
          <w:sz w:val="24"/>
          <w:szCs w:val="24"/>
        </w:rPr>
        <w:t xml:space="preserve"> ближайшую перспективу являются: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1) Мобилизация резервов доходной базы бюджета города Орла: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усиление работы по взысканию задолженности по налоговым и неналоговым платежам;</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 или зарегистрированы с указанием неполных сведений, необходимых для исчисления налогов;</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повышение уровня собираемости налоговых и неналоговых доходов, в том числе за счет повышения объемов поступлений налога на доходы физических лиц, путем создания условий для роста общего объема фонда оплаты труда, легализация заработной платы, доведение ее до среднеотраслевого уровня, проведение мероприятий по сокращению задолженности по налогу на доходы физических лиц;</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реализация взвешенной политики в области предоставления налоговых льгот;</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повышение эффективности деятельности муниципальных унитарных предприятий и открытых акционерных обществ, контрольный пакет акций которых находится в муниципальной собственности;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lastRenderedPageBreak/>
        <w:t>- включение неэффективно используемого имущества в программу приватизации муниципального имущества.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2) Совершенствование администрирования доходов бюджета: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повышение ответственности главных администраторов доходов за качественное прогнозирование доходов бюджета города и выполнение в полном объеме утвержденных годовых назначений по доходам бюджета города;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повышение качества и эффективности совместной работы органов власти всех уровней по усилению администрирования доходов в рамках деятельности межведомственных рабочих групп по платежам в бюджет города Орла;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продолжение работы органами власти всех уровней по легализации "теневой" заработной платы, взысканию задолженности по налоговым и неналоговым доходам, реализации мероприятий по повышению роли имущественных налогов в формировании доходов бюджета.</w:t>
      </w: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II. Основные направления бюджетной политики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города Орла в области расходов</w:t>
      </w: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Базовая задача бюджетной политики в области расходов - ограничить темпы роста бюджетных расходов и обеспечить сбалансированное распределение имеющихся бюджетных ресурсов.</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В целях реализации поставленных целей и задач необходимо осуществить действия по следующим направлениям:</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расходов на муниципальное управление;</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расходов на содержание бюджетной сети, а также численности работников бюджетной сферы;</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совершенствование системы закупок для муниципальных нужд;</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мер социальной поддержки населения;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расходов, связанных с предоставлением бюджетных средств хозяйствующим субъектам;</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инвестиционных расходов, субсидий юридическим лицам и дебиторской задолженности;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сокращение просроченной кредиторской задолженности бюджета;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сокращение расходов на обслуживание долга.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В качестве мероприятий, направленных на оптимизацию расходов, могут рассматриваться: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1. В рамках решения задачи "Оптимизация расходов на муниципальное управление":</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устранение избыточных и дублирующих функций структурных подразделений администрации города Орла, включая реорганизацию структуры администрации города Орла;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определение целевых показателей по сокращению численности муниципальных служащих с указанием ожидаемого финансового эффекта от оптимизации численности;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xml:space="preserve">- перевод штатных единиц, связанных с исполнением обеспечивающих функций, в категорию "обеспечивающие специалисты", не относящихся к должностям </w:t>
      </w:r>
      <w:r w:rsidRPr="000E78C3">
        <w:rPr>
          <w:rFonts w:ascii="Times New Roman" w:hAnsi="Times New Roman" w:cs="Times New Roman"/>
          <w:sz w:val="24"/>
          <w:szCs w:val="24"/>
        </w:rPr>
        <w:lastRenderedPageBreak/>
        <w:t>муниципальной службы, в том числе функции в сфере информационно-коммуникационных технологий, по ведению бюджетного учета, делопроизводству, кадровой службы, технического обеспечения;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централизация отдельных функций муниципальной власти путем их передачи для централизованного исполнения отдельному органу или учреждению;</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централизация бюджетного учета в части полномочий получателей бюджетных средств и бухгалтерского учета структурных подразделений администрации города Орла на базе муниципального казенного учреждения, подведомственного финансовому органу, либо создание централизованной бухгалтерии для структурных подразделений администрации города Орла с малой численностью сотрудников;</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установление запрета на принятие новых расходных обязательств муниципального образования;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назначение доплат к пенсиям муниципальных служащих только для неработающих пенсионеров, оптимизация системы мер социальной поддержки в части установления ограничения размера доплаты к пенсии неработающим лицам, замещавшим должности в органах местного самоуправления;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повышение эффективности использования имущества, находящегося в муниципальной собственности, в целях организации деятельности органов местного самоуправления.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2. В рамках решения задачи "Оптимизация расходов на содержание бюджетной сети, а также численности работников бюджетной сферы":</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увеличение объема расходов за счет доходов от внебюджетной деятельности бюджетных и автономных учреждений (например, за счет эффективного использования бюджетными и автономными учреждениями муниципального имущества);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анализ нагрузки на бюджетную сеть (контингент, количество бюджетных учреждений, количество персонала, используемые фонды, объемы и качество предоставляемых муниципальных услуг в разрезе бюджетных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разработка и утверждение программы реорганизации бюджетной сети (по отраслям);</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xml:space="preserve">- укрупнение или присоединение "мелких" учреждений, а также организаций, загруженных менее чем на 50%, </w:t>
      </w:r>
      <w:proofErr w:type="gramStart"/>
      <w:r w:rsidRPr="000E78C3">
        <w:rPr>
          <w:rFonts w:ascii="Times New Roman" w:hAnsi="Times New Roman" w:cs="Times New Roman"/>
          <w:sz w:val="24"/>
          <w:szCs w:val="24"/>
        </w:rPr>
        <w:t>к</w:t>
      </w:r>
      <w:proofErr w:type="gramEnd"/>
      <w:r w:rsidRPr="000E78C3">
        <w:rPr>
          <w:rFonts w:ascii="Times New Roman" w:hAnsi="Times New Roman" w:cs="Times New Roman"/>
          <w:sz w:val="24"/>
          <w:szCs w:val="24"/>
        </w:rPr>
        <w:t xml:space="preserve"> более крупным;</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реализация (продажа) излишнего, консервация неиспользуемого имущества учреждений, анализ возможностей выделения земельных участков для их последующей реализации (сдачи в аренду);</w:t>
      </w:r>
    </w:p>
    <w:p w:rsidR="000E78C3" w:rsidRPr="000E78C3" w:rsidRDefault="000E78C3" w:rsidP="000E78C3">
      <w:pPr>
        <w:spacing w:after="0" w:line="288" w:lineRule="auto"/>
        <w:ind w:firstLine="709"/>
        <w:jc w:val="both"/>
        <w:rPr>
          <w:rFonts w:ascii="Times New Roman" w:hAnsi="Times New Roman" w:cs="Times New Roman"/>
          <w:sz w:val="24"/>
          <w:szCs w:val="24"/>
        </w:rPr>
      </w:pPr>
      <w:proofErr w:type="gramStart"/>
      <w:r w:rsidRPr="000E78C3">
        <w:rPr>
          <w:rFonts w:ascii="Times New Roman" w:hAnsi="Times New Roman" w:cs="Times New Roman"/>
          <w:sz w:val="24"/>
          <w:szCs w:val="24"/>
        </w:rPr>
        <w:t>- уменьшение численности обслуживающего персонала и непрофильных специалистов учреждений (сторожа, повара, уборщики помещений, водители, завхозы, электрики, рабочие, слесари, плотники и т.д.);</w:t>
      </w:r>
      <w:proofErr w:type="gramEnd"/>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передача несвойственных функций бюджетных учреждений на аутсорсинг;</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создание централизованных бухгалтерий;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включение в нормативные затраты на содержание имущества только затрат на имущество, используемого для выполнения муниципального задания, а также отказ от содержания имущества, неиспользуемого для выполнения государственного задания;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реализация мероприятий по энергосбережению;</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lastRenderedPageBreak/>
        <w:t>- повышение качества и расширение спектра муниципальных услуг, в том числе перечня платных услуг, связанных с основной и сопутствующей деятельностью учреждения;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проведение анализа и согласования с финансовым органом порядка определения нормативных затрат и порядка формирования муниципального задания по бюджетным и автономным учреждениям, разработка стандартов оказания услуг, содержащих нормативы обеспечения материальными ресурсами.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3. В рамках решения задачи "Совершенствование системы закупок для муниципальных нужд":</w:t>
      </w:r>
    </w:p>
    <w:p w:rsidR="000E78C3" w:rsidRPr="000E78C3" w:rsidRDefault="000E78C3" w:rsidP="000E78C3">
      <w:pPr>
        <w:spacing w:after="0" w:line="288" w:lineRule="auto"/>
        <w:ind w:firstLine="709"/>
        <w:jc w:val="both"/>
        <w:rPr>
          <w:rFonts w:ascii="Times New Roman" w:hAnsi="Times New Roman" w:cs="Times New Roman"/>
          <w:sz w:val="24"/>
          <w:szCs w:val="24"/>
        </w:rPr>
      </w:pPr>
      <w:proofErr w:type="gramStart"/>
      <w:r w:rsidRPr="000E78C3">
        <w:rPr>
          <w:rFonts w:ascii="Times New Roman" w:hAnsi="Times New Roman" w:cs="Times New Roman"/>
          <w:sz w:val="24"/>
          <w:szCs w:val="24"/>
        </w:rPr>
        <w:t>- централизация (специализация) функций по осуществлению закупок товаров, работ, услуг, по бухгалтерскому учету, материально-техническому обеспечению, транспортному обслуживанию, обслуживанию и ремонту помещений, охране зданий, а также централизация функций по юридическому сопровождению, кадровой работе;</w:t>
      </w:r>
      <w:proofErr w:type="gramEnd"/>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расходов на укрепление материально-технической базы бюджетных и автономных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формирование единого уполномоченного учреждения, организующего проведение закупок для всех органов исполнительной власти, подведомственных им казенных и бюджетных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организация предварительного контроля ценообразования при осуществлении закупок на базе единого уполномоченного учреждения;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организация совместных закупок для нужд органов местного самоуправления и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использование единой электронной площадки для осуществления закупок малого объема.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4. В рамках решения задачи "Оптимизация мер социальной поддержки населения":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введение критерия нуждаемости в правила назначения предоставления мер социальной поддержки населения;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совершенствование мер административного характера по социальным выплатам (изменение периодичности подтверждения права на льготу, повышение эффективности проверки сведений о доходах получателей мер социальной поддержки, увеличение кратности выплат).</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5. В рамках решения задачи "Оптимизация расходов, связанных с предоставлением бюджетных средств хозяйствующим субъектам":</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анализ причин возникновения и принятие плана сокращения дебиторской задолженности;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тарифной политики;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организация претензионной работы по муниципальным контрактам и договорам муниципальных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6. В рамках решения задачи "Оптимизация инвестиционных расходов":</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сокращение случаев авансирования капитальных расходов, оплата объектов с низкой стоимостью только после введения в эксплуатацию, установление минимального размера фактически произведенных подрядчиком расходов, при достижении которых осуществляется их оплата;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lastRenderedPageBreak/>
        <w:t xml:space="preserve">- планирование расходов бюджета города Орла на </w:t>
      </w:r>
      <w:proofErr w:type="spellStart"/>
      <w:r w:rsidRPr="000E78C3">
        <w:rPr>
          <w:rFonts w:ascii="Times New Roman" w:hAnsi="Times New Roman" w:cs="Times New Roman"/>
          <w:sz w:val="24"/>
          <w:szCs w:val="24"/>
        </w:rPr>
        <w:t>софинансирование</w:t>
      </w:r>
      <w:proofErr w:type="spellEnd"/>
      <w:r w:rsidRPr="000E78C3">
        <w:rPr>
          <w:rFonts w:ascii="Times New Roman" w:hAnsi="Times New Roman" w:cs="Times New Roman"/>
          <w:sz w:val="24"/>
          <w:szCs w:val="24"/>
        </w:rPr>
        <w:t xml:space="preserve"> капитального строительства объектов, предусмотренных областной инвестиционной программой, с учетом реального </w:t>
      </w:r>
      <w:proofErr w:type="gramStart"/>
      <w:r w:rsidRPr="000E78C3">
        <w:rPr>
          <w:rFonts w:ascii="Times New Roman" w:hAnsi="Times New Roman" w:cs="Times New Roman"/>
          <w:sz w:val="24"/>
          <w:szCs w:val="24"/>
        </w:rPr>
        <w:t>прогноза доходов бюджета города Орла</w:t>
      </w:r>
      <w:proofErr w:type="gramEnd"/>
      <w:r w:rsidRPr="000E78C3">
        <w:rPr>
          <w:rFonts w:ascii="Times New Roman" w:hAnsi="Times New Roman" w:cs="Times New Roman"/>
          <w:sz w:val="24"/>
          <w:szCs w:val="24"/>
        </w:rPr>
        <w:t xml:space="preserve">. Минимизация объема субсидий из бюджетов вышестоящего уровня на </w:t>
      </w:r>
      <w:proofErr w:type="spellStart"/>
      <w:r w:rsidRPr="000E78C3">
        <w:rPr>
          <w:rFonts w:ascii="Times New Roman" w:hAnsi="Times New Roman" w:cs="Times New Roman"/>
          <w:sz w:val="24"/>
          <w:szCs w:val="24"/>
        </w:rPr>
        <w:t>софинансирование</w:t>
      </w:r>
      <w:proofErr w:type="spellEnd"/>
      <w:r w:rsidRPr="000E78C3">
        <w:rPr>
          <w:rFonts w:ascii="Times New Roman" w:hAnsi="Times New Roman" w:cs="Times New Roman"/>
          <w:sz w:val="24"/>
          <w:szCs w:val="24"/>
        </w:rPr>
        <w:t xml:space="preserve"> объектов капитального строительства, возвращенных по причине невыполнения условий </w:t>
      </w:r>
      <w:proofErr w:type="spellStart"/>
      <w:r w:rsidRPr="000E78C3">
        <w:rPr>
          <w:rFonts w:ascii="Times New Roman" w:hAnsi="Times New Roman" w:cs="Times New Roman"/>
          <w:sz w:val="24"/>
          <w:szCs w:val="24"/>
        </w:rPr>
        <w:t>софинансирования</w:t>
      </w:r>
      <w:proofErr w:type="spellEnd"/>
      <w:r w:rsidRPr="000E78C3">
        <w:rPr>
          <w:rFonts w:ascii="Times New Roman" w:hAnsi="Times New Roman" w:cs="Times New Roman"/>
          <w:sz w:val="24"/>
          <w:szCs w:val="24"/>
        </w:rPr>
        <w:t>.</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7. В рамках решения задачи "Сокращение просроченной кредиторской задолженности бюджета":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проверка обоснованности возникновения и достоверности отражения в годовой отчетности кредиторской задолженности, в том числе просроченной, подведомственных муниципальных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инвентаризация муниципальных контрактов и договоров, заключенных подведомственными муниципальными учреждениями, на соответствие утвержденным лимитам бюджетных обязательств и планам финансово-хозяйственной деятельности;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проведение инвентаризации кредиторской задолженности с целью списания задолженности с истекшим сроком исковой давности, в том числе подведомственных муниципальных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осуществление ежемесячного мониторинга просроченной кредиторской задолженности подведомственных муниципальных учреждений, анализ причин возникновения задолженности;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принятие обязательств подведомственными муниципальными учреждениями в текущем финансовом году при условии первоочередного исполнения обязатель</w:t>
      </w:r>
      <w:proofErr w:type="gramStart"/>
      <w:r w:rsidRPr="000E78C3">
        <w:rPr>
          <w:rFonts w:ascii="Times New Roman" w:hAnsi="Times New Roman" w:cs="Times New Roman"/>
          <w:sz w:val="24"/>
          <w:szCs w:val="24"/>
        </w:rPr>
        <w:t>ств пр</w:t>
      </w:r>
      <w:proofErr w:type="gramEnd"/>
      <w:r w:rsidRPr="000E78C3">
        <w:rPr>
          <w:rFonts w:ascii="Times New Roman" w:hAnsi="Times New Roman" w:cs="Times New Roman"/>
          <w:sz w:val="24"/>
          <w:szCs w:val="24"/>
        </w:rPr>
        <w:t>ошлого года.</w:t>
      </w: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III. Политика в сфере управления муниципальным долгом</w:t>
      </w: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В условиях ежегодного роста долговой нагрузки на бюджет города Орла управление муниципальным долгом должно обеспечивать полное и своевременное исполнение и обслуживание долговых обязатель</w:t>
      </w:r>
      <w:proofErr w:type="gramStart"/>
      <w:r w:rsidRPr="000E78C3">
        <w:rPr>
          <w:rFonts w:ascii="Times New Roman" w:hAnsi="Times New Roman" w:cs="Times New Roman"/>
          <w:sz w:val="24"/>
          <w:szCs w:val="24"/>
        </w:rPr>
        <w:t>ств пр</w:t>
      </w:r>
      <w:proofErr w:type="gramEnd"/>
      <w:r w:rsidRPr="000E78C3">
        <w:rPr>
          <w:rFonts w:ascii="Times New Roman" w:hAnsi="Times New Roman" w:cs="Times New Roman"/>
          <w:sz w:val="24"/>
          <w:szCs w:val="24"/>
        </w:rPr>
        <w:t>и безусловном соблюдении ограничений бюджетного законодательства Российской Федерации.</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Основными задачами долговой политики города Орла на 2019 год и на плановый период 2020 и 2021 годов являются: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оптимизация структуры муниципального долга;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минимизация расходов на обслуживание муниципального долга.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Основными мероприятиями по реализации основных задач долговой политики являются:</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недопущение принятия новых расходных обязательств, не обеспеченных стабильными источниками доходов;</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обеспечение постоянного доступа к кредитным ресурсам путем заключения с кредитными организациями договоров и соглашений об открытии кредитных линий на приемлемых условиях;</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минимизация стоимости заимствований;</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равномерное распределение долговой нагрузки на бюджет города Орла;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своевременное и в полном объеме исполнение долговых обязательств;</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lastRenderedPageBreak/>
        <w:t>- своевременное привлечение бюджетных кредитов на пополнение остатков средств на счетах бюджета города Орла;</w:t>
      </w:r>
    </w:p>
    <w:p w:rsidR="000E78C3" w:rsidRPr="000E78C3" w:rsidRDefault="000E78C3" w:rsidP="000E78C3">
      <w:pPr>
        <w:spacing w:after="0" w:line="288" w:lineRule="auto"/>
        <w:ind w:firstLine="709"/>
        <w:jc w:val="both"/>
        <w:rPr>
          <w:rFonts w:ascii="Times New Roman" w:hAnsi="Times New Roman" w:cs="Times New Roman"/>
          <w:sz w:val="24"/>
          <w:szCs w:val="24"/>
        </w:rPr>
      </w:pPr>
      <w:r w:rsidRPr="000E78C3">
        <w:rPr>
          <w:rFonts w:ascii="Times New Roman" w:hAnsi="Times New Roman" w:cs="Times New Roman"/>
          <w:sz w:val="24"/>
          <w:szCs w:val="24"/>
        </w:rPr>
        <w:t>- эффективное управление свободными остатками средств бюджета города Орла, включая привлечение и возврат средств муниципальных бюджетных и автономных учреждений.</w:t>
      </w: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p>
    <w:p w:rsidR="000E78C3" w:rsidRPr="000E78C3" w:rsidRDefault="000E78C3" w:rsidP="000E78C3">
      <w:pPr>
        <w:spacing w:after="0" w:line="288" w:lineRule="auto"/>
        <w:ind w:firstLine="709"/>
        <w:jc w:val="both"/>
        <w:rPr>
          <w:rFonts w:ascii="Times New Roman" w:hAnsi="Times New Roman" w:cs="Times New Roman"/>
          <w:sz w:val="24"/>
          <w:szCs w:val="24"/>
        </w:rPr>
      </w:pPr>
    </w:p>
    <w:p w:rsidR="008C6A8D" w:rsidRPr="000E78C3" w:rsidRDefault="008C6A8D" w:rsidP="000E78C3">
      <w:pPr>
        <w:spacing w:after="0" w:line="288" w:lineRule="auto"/>
        <w:ind w:firstLine="709"/>
        <w:jc w:val="both"/>
        <w:rPr>
          <w:rFonts w:ascii="Times New Roman" w:hAnsi="Times New Roman" w:cs="Times New Roman"/>
          <w:sz w:val="24"/>
          <w:szCs w:val="24"/>
        </w:rPr>
      </w:pPr>
    </w:p>
    <w:sectPr w:rsidR="008C6A8D" w:rsidRPr="000E7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C3"/>
    <w:rsid w:val="000E78C3"/>
    <w:rsid w:val="008C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Голубятникова Юлия Сергеевна</dc:creator>
  <cp:lastModifiedBy>Голубятникова Юлия Сергеевна</cp:lastModifiedBy>
  <cp:revision>1</cp:revision>
  <dcterms:created xsi:type="dcterms:W3CDTF">2018-12-17T09:23:00Z</dcterms:created>
  <dcterms:modified xsi:type="dcterms:W3CDTF">2018-12-17T09:24:00Z</dcterms:modified>
</cp:coreProperties>
</file>