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DFB" w:rsidRPr="007C6DFB" w:rsidRDefault="007C6DFB">
      <w:pPr>
        <w:widowControl w:val="0"/>
        <w:autoSpaceDE w:val="0"/>
        <w:autoSpaceDN w:val="0"/>
        <w:adjustRightInd w:val="0"/>
        <w:spacing w:after="0" w:line="240" w:lineRule="auto"/>
        <w:jc w:val="right"/>
        <w:outlineLvl w:val="0"/>
        <w:rPr>
          <w:rFonts w:ascii="Calibri" w:hAnsi="Calibri" w:cs="Calibri"/>
        </w:rPr>
      </w:pPr>
      <w:bookmarkStart w:id="0" w:name="Par393"/>
      <w:bookmarkStart w:id="1" w:name="_GoBack"/>
      <w:bookmarkEnd w:id="0"/>
      <w:bookmarkEnd w:id="1"/>
      <w:r w:rsidRPr="007C6DFB">
        <w:rPr>
          <w:rFonts w:ascii="Calibri" w:hAnsi="Calibri" w:cs="Calibri"/>
        </w:rPr>
        <w:t>Приложение N 3</w:t>
      </w:r>
    </w:p>
    <w:p w:rsidR="007C6DFB" w:rsidRPr="007C6DFB" w:rsidRDefault="007C6DFB">
      <w:pPr>
        <w:widowControl w:val="0"/>
        <w:autoSpaceDE w:val="0"/>
        <w:autoSpaceDN w:val="0"/>
        <w:adjustRightInd w:val="0"/>
        <w:spacing w:after="0" w:line="240" w:lineRule="auto"/>
        <w:jc w:val="right"/>
        <w:rPr>
          <w:rFonts w:ascii="Calibri" w:hAnsi="Calibri" w:cs="Calibri"/>
        </w:rPr>
      </w:pPr>
      <w:r w:rsidRPr="007C6DFB">
        <w:rPr>
          <w:rFonts w:ascii="Calibri" w:hAnsi="Calibri" w:cs="Calibri"/>
        </w:rPr>
        <w:t>к решению</w:t>
      </w:r>
    </w:p>
    <w:p w:rsidR="007C6DFB" w:rsidRPr="007C6DFB" w:rsidRDefault="007C6DFB">
      <w:pPr>
        <w:widowControl w:val="0"/>
        <w:autoSpaceDE w:val="0"/>
        <w:autoSpaceDN w:val="0"/>
        <w:adjustRightInd w:val="0"/>
        <w:spacing w:after="0" w:line="240" w:lineRule="auto"/>
        <w:jc w:val="right"/>
        <w:rPr>
          <w:rFonts w:ascii="Calibri" w:hAnsi="Calibri" w:cs="Calibri"/>
        </w:rPr>
      </w:pPr>
      <w:proofErr w:type="spellStart"/>
      <w:r w:rsidRPr="007C6DFB">
        <w:rPr>
          <w:rFonts w:ascii="Calibri" w:hAnsi="Calibri" w:cs="Calibri"/>
        </w:rPr>
        <w:t>Мценского</w:t>
      </w:r>
      <w:proofErr w:type="spellEnd"/>
      <w:r w:rsidRPr="007C6DFB">
        <w:rPr>
          <w:rFonts w:ascii="Calibri" w:hAnsi="Calibri" w:cs="Calibri"/>
        </w:rPr>
        <w:t xml:space="preserve"> районного</w:t>
      </w:r>
    </w:p>
    <w:p w:rsidR="007C6DFB" w:rsidRPr="007C6DFB" w:rsidRDefault="007C6DFB">
      <w:pPr>
        <w:widowControl w:val="0"/>
        <w:autoSpaceDE w:val="0"/>
        <w:autoSpaceDN w:val="0"/>
        <w:adjustRightInd w:val="0"/>
        <w:spacing w:after="0" w:line="240" w:lineRule="auto"/>
        <w:jc w:val="right"/>
        <w:rPr>
          <w:rFonts w:ascii="Calibri" w:hAnsi="Calibri" w:cs="Calibri"/>
        </w:rPr>
      </w:pPr>
      <w:r w:rsidRPr="007C6DFB">
        <w:rPr>
          <w:rFonts w:ascii="Calibri" w:hAnsi="Calibri" w:cs="Calibri"/>
        </w:rPr>
        <w:t>Совета народных депутатов</w:t>
      </w:r>
    </w:p>
    <w:p w:rsidR="007C6DFB" w:rsidRPr="007C6DFB" w:rsidRDefault="007C6DFB">
      <w:pPr>
        <w:widowControl w:val="0"/>
        <w:autoSpaceDE w:val="0"/>
        <w:autoSpaceDN w:val="0"/>
        <w:adjustRightInd w:val="0"/>
        <w:spacing w:after="0" w:line="240" w:lineRule="auto"/>
        <w:jc w:val="right"/>
        <w:rPr>
          <w:rFonts w:ascii="Calibri" w:hAnsi="Calibri" w:cs="Calibri"/>
        </w:rPr>
      </w:pPr>
      <w:r w:rsidRPr="007C6DFB">
        <w:rPr>
          <w:rFonts w:ascii="Calibri" w:hAnsi="Calibri" w:cs="Calibri"/>
        </w:rPr>
        <w:t>от 25 сентября 2008 г. N 213</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p w:rsidR="007C6DFB" w:rsidRPr="007C6DFB" w:rsidRDefault="007C6DFB">
      <w:pPr>
        <w:widowControl w:val="0"/>
        <w:autoSpaceDE w:val="0"/>
        <w:autoSpaceDN w:val="0"/>
        <w:adjustRightInd w:val="0"/>
        <w:spacing w:after="0" w:line="240" w:lineRule="auto"/>
        <w:jc w:val="center"/>
        <w:rPr>
          <w:rFonts w:ascii="Calibri" w:hAnsi="Calibri" w:cs="Calibri"/>
          <w:b/>
          <w:bCs/>
        </w:rPr>
      </w:pPr>
      <w:bookmarkStart w:id="2" w:name="Par399"/>
      <w:bookmarkEnd w:id="2"/>
      <w:r w:rsidRPr="007C6DFB">
        <w:rPr>
          <w:rFonts w:ascii="Calibri" w:hAnsi="Calibri" w:cs="Calibri"/>
          <w:b/>
          <w:bCs/>
        </w:rPr>
        <w:t>ЗНАЧЕНИЯ КОРРЕКТИРУЮЩЕГО КОЭФФИЦИЕНТА К</w:t>
      </w:r>
      <w:proofErr w:type="gramStart"/>
      <w:r w:rsidRPr="007C6DFB">
        <w:rPr>
          <w:rFonts w:ascii="Calibri" w:hAnsi="Calibri" w:cs="Calibri"/>
          <w:b/>
          <w:bCs/>
        </w:rPr>
        <w:t>2</w:t>
      </w:r>
      <w:proofErr w:type="gramEnd"/>
    </w:p>
    <w:p w:rsidR="007C6DFB" w:rsidRPr="007C6DFB" w:rsidRDefault="007C6DFB">
      <w:pPr>
        <w:widowControl w:val="0"/>
        <w:autoSpaceDE w:val="0"/>
        <w:autoSpaceDN w:val="0"/>
        <w:adjustRightInd w:val="0"/>
        <w:spacing w:after="0" w:line="240" w:lineRule="auto"/>
        <w:jc w:val="center"/>
        <w:rPr>
          <w:rFonts w:ascii="Calibri" w:hAnsi="Calibri" w:cs="Calibri"/>
          <w:b/>
          <w:bCs/>
        </w:rPr>
      </w:pPr>
      <w:r w:rsidRPr="007C6DFB">
        <w:rPr>
          <w:rFonts w:ascii="Calibri" w:hAnsi="Calibri" w:cs="Calibri"/>
          <w:b/>
          <w:bCs/>
        </w:rPr>
        <w:t xml:space="preserve">ДЛЯ ОБЪЕКТОВ РОЗНИЧНОЙ ТОРГОВЛИ, </w:t>
      </w:r>
      <w:proofErr w:type="gramStart"/>
      <w:r w:rsidRPr="007C6DFB">
        <w:rPr>
          <w:rFonts w:ascii="Calibri" w:hAnsi="Calibri" w:cs="Calibri"/>
          <w:b/>
          <w:bCs/>
        </w:rPr>
        <w:t>УЧИТЫВАЮЩЕГО</w:t>
      </w:r>
      <w:proofErr w:type="gramEnd"/>
    </w:p>
    <w:p w:rsidR="007C6DFB" w:rsidRPr="007C6DFB" w:rsidRDefault="007C6DFB">
      <w:pPr>
        <w:widowControl w:val="0"/>
        <w:autoSpaceDE w:val="0"/>
        <w:autoSpaceDN w:val="0"/>
        <w:adjustRightInd w:val="0"/>
        <w:spacing w:after="0" w:line="240" w:lineRule="auto"/>
        <w:jc w:val="center"/>
        <w:rPr>
          <w:rFonts w:ascii="Calibri" w:hAnsi="Calibri" w:cs="Calibri"/>
          <w:b/>
          <w:bCs/>
        </w:rPr>
      </w:pPr>
      <w:r w:rsidRPr="007C6DFB">
        <w:rPr>
          <w:rFonts w:ascii="Calibri" w:hAnsi="Calibri" w:cs="Calibri"/>
          <w:b/>
          <w:bCs/>
        </w:rPr>
        <w:t>СОВОКУПНОСТЬ ВЕДЕНИЯ ПРЕДПРИНИМАТЕЛЬСКОЙ ДЕЯТЕЛЬНОСТИ,</w:t>
      </w:r>
    </w:p>
    <w:p w:rsidR="007C6DFB" w:rsidRPr="007C6DFB" w:rsidRDefault="007C6DFB">
      <w:pPr>
        <w:widowControl w:val="0"/>
        <w:autoSpaceDE w:val="0"/>
        <w:autoSpaceDN w:val="0"/>
        <w:adjustRightInd w:val="0"/>
        <w:spacing w:after="0" w:line="240" w:lineRule="auto"/>
        <w:jc w:val="center"/>
        <w:rPr>
          <w:rFonts w:ascii="Calibri" w:hAnsi="Calibri" w:cs="Calibri"/>
          <w:b/>
          <w:bCs/>
        </w:rPr>
      </w:pPr>
      <w:r w:rsidRPr="007C6DFB">
        <w:rPr>
          <w:rFonts w:ascii="Calibri" w:hAnsi="Calibri" w:cs="Calibri"/>
          <w:b/>
          <w:bCs/>
        </w:rPr>
        <w:t>В ТОМ ЧИСЛЕ АССОРТИМЕНТ РЕАЛИЗУЕМЫХ ТОВАРОВ,</w:t>
      </w:r>
    </w:p>
    <w:p w:rsidR="007C6DFB" w:rsidRPr="007C6DFB" w:rsidRDefault="007C6DFB">
      <w:pPr>
        <w:widowControl w:val="0"/>
        <w:autoSpaceDE w:val="0"/>
        <w:autoSpaceDN w:val="0"/>
        <w:adjustRightInd w:val="0"/>
        <w:spacing w:after="0" w:line="240" w:lineRule="auto"/>
        <w:jc w:val="center"/>
        <w:rPr>
          <w:rFonts w:ascii="Calibri" w:hAnsi="Calibri" w:cs="Calibri"/>
          <w:b/>
          <w:bCs/>
        </w:rPr>
      </w:pPr>
      <w:r w:rsidRPr="007C6DFB">
        <w:rPr>
          <w:rFonts w:ascii="Calibri" w:hAnsi="Calibri" w:cs="Calibri"/>
          <w:b/>
          <w:bCs/>
        </w:rPr>
        <w:t>СПЕЦИФИКУ ТОРГОВОЙ ТОЧКИ</w:t>
      </w:r>
    </w:p>
    <w:p w:rsidR="007C6DFB" w:rsidRPr="007C6DFB" w:rsidRDefault="007C6DFB">
      <w:pPr>
        <w:widowControl w:val="0"/>
        <w:autoSpaceDE w:val="0"/>
        <w:autoSpaceDN w:val="0"/>
        <w:adjustRightInd w:val="0"/>
        <w:spacing w:after="0" w:line="240" w:lineRule="auto"/>
        <w:jc w:val="center"/>
        <w:rPr>
          <w:rFonts w:ascii="Calibri" w:hAnsi="Calibri" w:cs="Calibri"/>
        </w:rPr>
      </w:pPr>
    </w:p>
    <w:p w:rsidR="007C6DFB" w:rsidRPr="007C6DFB" w:rsidRDefault="007C6DFB">
      <w:pPr>
        <w:widowControl w:val="0"/>
        <w:autoSpaceDE w:val="0"/>
        <w:autoSpaceDN w:val="0"/>
        <w:adjustRightInd w:val="0"/>
        <w:spacing w:after="0" w:line="240" w:lineRule="auto"/>
        <w:jc w:val="center"/>
        <w:rPr>
          <w:rFonts w:ascii="Calibri" w:hAnsi="Calibri" w:cs="Calibri"/>
        </w:rPr>
      </w:pPr>
      <w:proofErr w:type="gramStart"/>
      <w:r w:rsidRPr="007C6DFB">
        <w:rPr>
          <w:rFonts w:ascii="Calibri" w:hAnsi="Calibri" w:cs="Calibri"/>
        </w:rPr>
        <w:t xml:space="preserve">(в ред. </w:t>
      </w:r>
      <w:hyperlink r:id="rId5" w:history="1">
        <w:r w:rsidRPr="007C6DFB">
          <w:rPr>
            <w:rFonts w:ascii="Calibri" w:hAnsi="Calibri" w:cs="Calibri"/>
          </w:rPr>
          <w:t>Решения</w:t>
        </w:r>
      </w:hyperlink>
      <w:r w:rsidRPr="007C6DFB">
        <w:rPr>
          <w:rFonts w:ascii="Calibri" w:hAnsi="Calibri" w:cs="Calibri"/>
        </w:rPr>
        <w:t xml:space="preserve"> </w:t>
      </w:r>
      <w:proofErr w:type="spellStart"/>
      <w:r w:rsidRPr="007C6DFB">
        <w:rPr>
          <w:rFonts w:ascii="Calibri" w:hAnsi="Calibri" w:cs="Calibri"/>
        </w:rPr>
        <w:t>Мценского</w:t>
      </w:r>
      <w:proofErr w:type="spellEnd"/>
      <w:r w:rsidRPr="007C6DFB">
        <w:rPr>
          <w:rFonts w:ascii="Calibri" w:hAnsi="Calibri" w:cs="Calibri"/>
        </w:rPr>
        <w:t xml:space="preserve"> районного Совета</w:t>
      </w:r>
      <w:proofErr w:type="gramEnd"/>
    </w:p>
    <w:p w:rsidR="007C6DFB" w:rsidRPr="007C6DFB" w:rsidRDefault="007C6DFB">
      <w:pPr>
        <w:widowControl w:val="0"/>
        <w:autoSpaceDE w:val="0"/>
        <w:autoSpaceDN w:val="0"/>
        <w:adjustRightInd w:val="0"/>
        <w:spacing w:after="0" w:line="240" w:lineRule="auto"/>
        <w:jc w:val="center"/>
        <w:rPr>
          <w:rFonts w:ascii="Calibri" w:hAnsi="Calibri" w:cs="Calibri"/>
        </w:rPr>
      </w:pPr>
      <w:r w:rsidRPr="007C6DFB">
        <w:rPr>
          <w:rFonts w:ascii="Calibri" w:hAnsi="Calibri" w:cs="Calibri"/>
        </w:rPr>
        <w:t>народных депутатов от 29.04.2010 N 375)</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2261"/>
        <w:gridCol w:w="1309"/>
        <w:gridCol w:w="1547"/>
        <w:gridCol w:w="833"/>
        <w:gridCol w:w="833"/>
        <w:gridCol w:w="952"/>
        <w:gridCol w:w="952"/>
        <w:gridCol w:w="952"/>
        <w:gridCol w:w="952"/>
        <w:gridCol w:w="952"/>
        <w:gridCol w:w="1547"/>
      </w:tblGrid>
      <w:tr w:rsidR="007C6DFB" w:rsidRPr="007C6DFB">
        <w:trPr>
          <w:tblCellSpacing w:w="5" w:type="nil"/>
        </w:trPr>
        <w:tc>
          <w:tcPr>
            <w:tcW w:w="595" w:type="dxa"/>
            <w:vMerge w:val="restart"/>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N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п</w:t>
            </w:r>
            <w:proofErr w:type="gramEnd"/>
            <w:r w:rsidRPr="007C6DFB">
              <w:rPr>
                <w:rFonts w:ascii="Courier New" w:hAnsi="Courier New" w:cs="Courier New"/>
                <w:sz w:val="20"/>
                <w:szCs w:val="20"/>
              </w:rPr>
              <w:t>/п</w:t>
            </w:r>
          </w:p>
        </w:tc>
        <w:tc>
          <w:tcPr>
            <w:tcW w:w="2261" w:type="dxa"/>
            <w:vMerge w:val="restart"/>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Ассортимент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товаров      </w:t>
            </w:r>
          </w:p>
        </w:tc>
        <w:tc>
          <w:tcPr>
            <w:tcW w:w="1309" w:type="dxa"/>
            <w:vMerge w:val="restart"/>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Розничная</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торговля,</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spellStart"/>
            <w:r w:rsidRPr="007C6DFB">
              <w:rPr>
                <w:rFonts w:ascii="Courier New" w:hAnsi="Courier New" w:cs="Courier New"/>
                <w:sz w:val="20"/>
                <w:szCs w:val="20"/>
              </w:rPr>
              <w:t>осущест</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вляемая</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через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объекты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стацио</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нарной</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торговой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сети,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имеющие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торговые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залы   </w:t>
            </w:r>
          </w:p>
        </w:tc>
        <w:tc>
          <w:tcPr>
            <w:tcW w:w="1547" w:type="dxa"/>
            <w:vMerge w:val="restart"/>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Розничная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торговля,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spellStart"/>
            <w:r w:rsidRPr="007C6DFB">
              <w:rPr>
                <w:rFonts w:ascii="Courier New" w:hAnsi="Courier New" w:cs="Courier New"/>
                <w:sz w:val="20"/>
                <w:szCs w:val="20"/>
              </w:rPr>
              <w:t>осуществля</w:t>
            </w:r>
            <w:proofErr w:type="spellEnd"/>
            <w:r w:rsidRPr="007C6DFB">
              <w:rPr>
                <w:rFonts w:ascii="Courier New" w:hAnsi="Courier New" w:cs="Courier New"/>
                <w:sz w:val="20"/>
                <w:szCs w:val="20"/>
              </w:rPr>
              <w:t>-</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емая</w:t>
            </w:r>
            <w:proofErr w:type="spellEnd"/>
            <w:r w:rsidRPr="007C6DFB">
              <w:rPr>
                <w:rFonts w:ascii="Courier New" w:hAnsi="Courier New" w:cs="Courier New"/>
                <w:sz w:val="20"/>
                <w:szCs w:val="20"/>
              </w:rPr>
              <w:t xml:space="preserve"> в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gramStart"/>
            <w:r w:rsidRPr="007C6DFB">
              <w:rPr>
                <w:rFonts w:ascii="Courier New" w:hAnsi="Courier New" w:cs="Courier New"/>
                <w:sz w:val="20"/>
                <w:szCs w:val="20"/>
              </w:rPr>
              <w:t>объектах</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стацио</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нарной</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торговой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сети, не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имеющих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залов, 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также в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gramStart"/>
            <w:r w:rsidRPr="007C6DFB">
              <w:rPr>
                <w:rFonts w:ascii="Courier New" w:hAnsi="Courier New" w:cs="Courier New"/>
                <w:sz w:val="20"/>
                <w:szCs w:val="20"/>
              </w:rPr>
              <w:t>объектах</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нестацио</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w:t>
            </w:r>
            <w:proofErr w:type="spellStart"/>
            <w:r w:rsidRPr="007C6DFB">
              <w:rPr>
                <w:rFonts w:ascii="Courier New" w:hAnsi="Courier New" w:cs="Courier New"/>
                <w:sz w:val="20"/>
                <w:szCs w:val="20"/>
              </w:rPr>
              <w:t>нарной</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торговой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сети,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площадь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торгового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места </w:t>
            </w:r>
            <w:proofErr w:type="gramStart"/>
            <w:r w:rsidRPr="007C6DFB">
              <w:rPr>
                <w:rFonts w:ascii="Courier New" w:hAnsi="Courier New" w:cs="Courier New"/>
                <w:sz w:val="20"/>
                <w:szCs w:val="20"/>
              </w:rPr>
              <w:t>в</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которых не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превышает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5 кв. м  </w:t>
            </w:r>
          </w:p>
        </w:tc>
        <w:tc>
          <w:tcPr>
            <w:tcW w:w="6426" w:type="dxa"/>
            <w:gridSpan w:val="7"/>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Розничная торговля, осуществляемая в объектах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стационарной торговой сети, не </w:t>
            </w:r>
            <w:proofErr w:type="gramStart"/>
            <w:r w:rsidRPr="007C6DFB">
              <w:rPr>
                <w:rFonts w:ascii="Courier New" w:hAnsi="Courier New" w:cs="Courier New"/>
                <w:sz w:val="20"/>
                <w:szCs w:val="20"/>
              </w:rPr>
              <w:t>имеющих</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торговых залов, а также в объектах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нестационарной торговой сети, площадь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торгового </w:t>
            </w:r>
            <w:proofErr w:type="gramStart"/>
            <w:r w:rsidRPr="007C6DFB">
              <w:rPr>
                <w:rFonts w:ascii="Courier New" w:hAnsi="Courier New" w:cs="Courier New"/>
                <w:sz w:val="20"/>
                <w:szCs w:val="20"/>
              </w:rPr>
              <w:t>места</w:t>
            </w:r>
            <w:proofErr w:type="gramEnd"/>
            <w:r w:rsidRPr="007C6DFB">
              <w:rPr>
                <w:rFonts w:ascii="Courier New" w:hAnsi="Courier New" w:cs="Courier New"/>
                <w:sz w:val="20"/>
                <w:szCs w:val="20"/>
              </w:rPr>
              <w:t xml:space="preserve"> в которых превышает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5 квадратных метров              </w:t>
            </w:r>
          </w:p>
        </w:tc>
        <w:tc>
          <w:tcPr>
            <w:tcW w:w="1547" w:type="dxa"/>
            <w:vMerge w:val="restart"/>
            <w:tcBorders>
              <w:top w:val="single" w:sz="8" w:space="0" w:color="auto"/>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Разносная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(развозная)</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торговля  </w:t>
            </w:r>
          </w:p>
        </w:tc>
      </w:tr>
      <w:tr w:rsidR="007C6DFB" w:rsidRPr="007C6DFB">
        <w:trPr>
          <w:tblCellSpacing w:w="5" w:type="nil"/>
        </w:trPr>
        <w:tc>
          <w:tcPr>
            <w:tcW w:w="595" w:type="dxa"/>
            <w:vMerge/>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tc>
        <w:tc>
          <w:tcPr>
            <w:tcW w:w="2261" w:type="dxa"/>
            <w:vMerge/>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tc>
        <w:tc>
          <w:tcPr>
            <w:tcW w:w="1309" w:type="dxa"/>
            <w:vMerge/>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tc>
        <w:tc>
          <w:tcPr>
            <w:tcW w:w="1547" w:type="dxa"/>
            <w:vMerge/>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5</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 8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кв. м</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вкл.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8</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до 12</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кв. м</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вкл.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12</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 17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кв. 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вкл.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17</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 20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кв. 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вкл.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20</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 25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кв. 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вкл.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25</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 30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кв. 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вкл.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Св. 30</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кв. 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 вкл. </w:t>
            </w:r>
          </w:p>
        </w:tc>
        <w:tc>
          <w:tcPr>
            <w:tcW w:w="1547" w:type="dxa"/>
            <w:vMerge/>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Продовольственные</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 xml:space="preserve">товары (кроме    </w:t>
            </w:r>
            <w:proofErr w:type="gramEnd"/>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алкогольных,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пива,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хлебобулочных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изделий, молочных</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продуктов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детского питания)</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для </w:t>
            </w:r>
            <w:proofErr w:type="spellStart"/>
            <w:r w:rsidRPr="007C6DFB">
              <w:rPr>
                <w:rFonts w:ascii="Courier New" w:hAnsi="Courier New" w:cs="Courier New"/>
                <w:sz w:val="20"/>
                <w:szCs w:val="20"/>
              </w:rPr>
              <w:t>налого</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плательщиков, не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выполняющих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условия </w:t>
            </w:r>
            <w:proofErr w:type="spellStart"/>
            <w:r w:rsidRPr="007C6DFB">
              <w:rPr>
                <w:rFonts w:ascii="Courier New" w:hAnsi="Courier New" w:cs="Courier New"/>
                <w:sz w:val="20"/>
                <w:szCs w:val="20"/>
              </w:rPr>
              <w:t>преду</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смотренные </w:t>
            </w:r>
            <w:hyperlink r:id="rId6" w:history="1">
              <w:r w:rsidRPr="007C6DFB">
                <w:rPr>
                  <w:rFonts w:ascii="Courier New" w:hAnsi="Courier New" w:cs="Courier New"/>
                  <w:sz w:val="20"/>
                  <w:szCs w:val="20"/>
                </w:rPr>
                <w:t>п. 2</w:t>
              </w:r>
            </w:hyperlink>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распоряжения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Губернатора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Орловской области</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от 22.10.2007 "О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дополнительных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мерах </w:t>
            </w:r>
            <w:proofErr w:type="gramStart"/>
            <w:r w:rsidRPr="007C6DFB">
              <w:rPr>
                <w:rFonts w:ascii="Courier New" w:hAnsi="Courier New" w:cs="Courier New"/>
                <w:sz w:val="20"/>
                <w:szCs w:val="20"/>
              </w:rPr>
              <w:t>по</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стабилизации цен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на отдельные виды</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социально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значимых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продуктов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питания"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1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2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Продовольственные</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 xml:space="preserve">товары (кроме    </w:t>
            </w:r>
            <w:proofErr w:type="gramEnd"/>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алкогольных,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пива,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хлебобулочных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изделий, молочных</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продуктов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детского питания)</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3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Хлебобулочные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изделия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молочные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продукты, включая</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мороженое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0,61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0,49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0,39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4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Детское питание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0,19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5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Овощи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6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 xml:space="preserve">Швейные (кроме   </w:t>
            </w:r>
            <w:proofErr w:type="gramEnd"/>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меховых и кожаных</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изделий)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трикотажные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изделия, обувь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0,72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0,72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0,57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0,54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0,49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0,72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7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Ткани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8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Детские товары,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чулочно-носочные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0,4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0,39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0,29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9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Одежда и головные</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уборы из кожи,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овчинно-шубные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10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Меховые изделия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11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Корм </w:t>
            </w:r>
            <w:proofErr w:type="gramStart"/>
            <w:r w:rsidRPr="007C6DFB">
              <w:rPr>
                <w:rFonts w:ascii="Courier New" w:hAnsi="Courier New" w:cs="Courier New"/>
                <w:sz w:val="20"/>
                <w:szCs w:val="20"/>
              </w:rPr>
              <w:t>для</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животных, рыб,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птиц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аксессуары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12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Газеты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0,39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0,29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13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Полиграфическая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 книжная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продукция,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канцелярские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товары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bookmarkStart w:id="3" w:name="Par505"/>
            <w:bookmarkEnd w:id="3"/>
            <w:r w:rsidRPr="007C6DFB">
              <w:rPr>
                <w:rFonts w:ascii="Courier New" w:hAnsi="Courier New" w:cs="Courier New"/>
                <w:sz w:val="20"/>
                <w:szCs w:val="20"/>
              </w:rPr>
              <w:t xml:space="preserve">0,6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14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Лекарственные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средства и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изделия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медицинского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назначения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15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Хозяйственные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товары, садово-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огородный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инвентарь,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удобрения,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средства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химической защиты</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растений, семена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 посадочный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материал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bookmarkStart w:id="4" w:name="Par517"/>
            <w:bookmarkEnd w:id="4"/>
            <w:r w:rsidRPr="007C6DFB">
              <w:rPr>
                <w:rFonts w:ascii="Courier New" w:hAnsi="Courier New" w:cs="Courier New"/>
                <w:sz w:val="20"/>
                <w:szCs w:val="20"/>
              </w:rPr>
              <w:t xml:space="preserve">0,5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16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Строительные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материалы, обои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0,82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0,67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bookmarkStart w:id="5" w:name="Par528"/>
            <w:bookmarkEnd w:id="5"/>
            <w:r w:rsidRPr="007C6DFB">
              <w:rPr>
                <w:rFonts w:ascii="Courier New" w:hAnsi="Courier New" w:cs="Courier New"/>
                <w:sz w:val="20"/>
                <w:szCs w:val="20"/>
              </w:rPr>
              <w:t xml:space="preserve">0,85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17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Товары </w:t>
            </w:r>
            <w:proofErr w:type="gramStart"/>
            <w:r w:rsidRPr="007C6DFB">
              <w:rPr>
                <w:rFonts w:ascii="Courier New" w:hAnsi="Courier New" w:cs="Courier New"/>
                <w:sz w:val="20"/>
                <w:szCs w:val="20"/>
              </w:rPr>
              <w:t>бытовой</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химии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18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Сложная бытовая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техника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0,82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0,67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19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Иные </w:t>
            </w:r>
            <w:proofErr w:type="spellStart"/>
            <w:r w:rsidRPr="007C6DFB">
              <w:rPr>
                <w:rFonts w:ascii="Courier New" w:hAnsi="Courier New" w:cs="Courier New"/>
                <w:sz w:val="20"/>
                <w:szCs w:val="20"/>
              </w:rPr>
              <w:t>непродоволь</w:t>
            </w:r>
            <w:proofErr w:type="spellEnd"/>
            <w:r w:rsidRPr="007C6DFB">
              <w:rPr>
                <w:rFonts w:ascii="Courier New" w:hAnsi="Courier New" w:cs="Courier New"/>
                <w:sz w:val="20"/>
                <w:szCs w:val="20"/>
              </w:rPr>
              <w:t>-</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spellStart"/>
            <w:r w:rsidRPr="007C6DFB">
              <w:rPr>
                <w:rFonts w:ascii="Courier New" w:hAnsi="Courier New" w:cs="Courier New"/>
                <w:sz w:val="20"/>
                <w:szCs w:val="20"/>
              </w:rPr>
              <w:t>ственные</w:t>
            </w:r>
            <w:proofErr w:type="spellEnd"/>
            <w:r w:rsidRPr="007C6DFB">
              <w:rPr>
                <w:rFonts w:ascii="Courier New" w:hAnsi="Courier New" w:cs="Courier New"/>
                <w:sz w:val="20"/>
                <w:szCs w:val="20"/>
              </w:rPr>
              <w:t xml:space="preserve"> товары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0,48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20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Подакцизные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группы товаров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 xml:space="preserve">(за исключением  </w:t>
            </w:r>
            <w:proofErr w:type="gramEnd"/>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указанных в      </w:t>
            </w:r>
          </w:p>
          <w:p w:rsidR="007C6DFB" w:rsidRPr="007C6DFB" w:rsidRDefault="0081531F">
            <w:pPr>
              <w:widowControl w:val="0"/>
              <w:autoSpaceDE w:val="0"/>
              <w:autoSpaceDN w:val="0"/>
              <w:adjustRightInd w:val="0"/>
              <w:spacing w:after="0" w:line="240" w:lineRule="auto"/>
              <w:rPr>
                <w:rFonts w:ascii="Courier New" w:hAnsi="Courier New" w:cs="Courier New"/>
                <w:sz w:val="20"/>
                <w:szCs w:val="20"/>
              </w:rPr>
            </w:pPr>
            <w:hyperlink r:id="rId7" w:history="1">
              <w:proofErr w:type="gramStart"/>
              <w:r w:rsidR="007C6DFB" w:rsidRPr="007C6DFB">
                <w:rPr>
                  <w:rFonts w:ascii="Courier New" w:hAnsi="Courier New" w:cs="Courier New"/>
                  <w:sz w:val="20"/>
                  <w:szCs w:val="20"/>
                </w:rPr>
                <w:t>подпунктах</w:t>
              </w:r>
              <w:proofErr w:type="gramEnd"/>
              <w:r w:rsidR="007C6DFB" w:rsidRPr="007C6DFB">
                <w:rPr>
                  <w:rFonts w:ascii="Courier New" w:hAnsi="Courier New" w:cs="Courier New"/>
                  <w:sz w:val="20"/>
                  <w:szCs w:val="20"/>
                </w:rPr>
                <w:t xml:space="preserve"> 6</w:t>
              </w:r>
            </w:hyperlink>
            <w:r w:rsidR="007C6DFB" w:rsidRPr="007C6DFB">
              <w:rPr>
                <w:rFonts w:ascii="Courier New" w:hAnsi="Courier New" w:cs="Courier New"/>
                <w:sz w:val="20"/>
                <w:szCs w:val="20"/>
              </w:rPr>
              <w:t xml:space="preserve"> -   </w:t>
            </w:r>
          </w:p>
          <w:p w:rsidR="007C6DFB" w:rsidRPr="007C6DFB" w:rsidRDefault="0081531F">
            <w:pPr>
              <w:widowControl w:val="0"/>
              <w:autoSpaceDE w:val="0"/>
              <w:autoSpaceDN w:val="0"/>
              <w:adjustRightInd w:val="0"/>
              <w:spacing w:after="0" w:line="240" w:lineRule="auto"/>
              <w:rPr>
                <w:rFonts w:ascii="Courier New" w:hAnsi="Courier New" w:cs="Courier New"/>
                <w:sz w:val="20"/>
                <w:szCs w:val="20"/>
              </w:rPr>
            </w:pPr>
            <w:hyperlink r:id="rId8" w:history="1">
              <w:r w:rsidR="007C6DFB" w:rsidRPr="007C6DFB">
                <w:rPr>
                  <w:rFonts w:ascii="Courier New" w:hAnsi="Courier New" w:cs="Courier New"/>
                  <w:sz w:val="20"/>
                  <w:szCs w:val="20"/>
                </w:rPr>
                <w:t>10 пункта 1</w:t>
              </w:r>
            </w:hyperlink>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статьи 181 </w:t>
            </w:r>
            <w:proofErr w:type="spellStart"/>
            <w:r w:rsidRPr="007C6DFB">
              <w:rPr>
                <w:rFonts w:ascii="Courier New" w:hAnsi="Courier New" w:cs="Courier New"/>
                <w:sz w:val="20"/>
                <w:szCs w:val="20"/>
              </w:rPr>
              <w:t>НК</w:t>
            </w:r>
            <w:proofErr w:type="spell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РФ, </w:t>
            </w:r>
            <w:proofErr w:type="gramStart"/>
            <w:r w:rsidRPr="007C6DFB">
              <w:rPr>
                <w:rFonts w:ascii="Courier New" w:hAnsi="Courier New" w:cs="Courier New"/>
                <w:sz w:val="20"/>
                <w:szCs w:val="20"/>
              </w:rPr>
              <w:t>подакцизного</w:t>
            </w:r>
            <w:proofErr w:type="gramEnd"/>
            <w:r w:rsidRPr="007C6DFB">
              <w:rPr>
                <w:rFonts w:ascii="Courier New" w:hAnsi="Courier New" w:cs="Courier New"/>
                <w:sz w:val="20"/>
                <w:szCs w:val="20"/>
              </w:rPr>
              <w:t xml:space="preserve">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минерального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сырья)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0,85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0,85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0,82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0,73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0,67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0,6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0,57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lastRenderedPageBreak/>
              <w:t xml:space="preserve">21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Пчеловодные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товары и продукты</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пчеловодства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0,39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0,29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0,28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0,27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0,4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22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Промышленные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товары, бывшие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в употреблении   </w:t>
            </w:r>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0,28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0,25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0,23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0,2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0,19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0,3        </w:t>
            </w:r>
          </w:p>
        </w:tc>
      </w:tr>
      <w:tr w:rsidR="007C6DFB" w:rsidRPr="007C6DFB">
        <w:trPr>
          <w:tblCellSpacing w:w="5" w:type="nil"/>
        </w:trPr>
        <w:tc>
          <w:tcPr>
            <w:tcW w:w="595"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23 </w:t>
            </w:r>
          </w:p>
        </w:tc>
        <w:tc>
          <w:tcPr>
            <w:tcW w:w="2261"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Спиртосодержащая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непищевая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proofErr w:type="gramStart"/>
            <w:r w:rsidRPr="007C6DFB">
              <w:rPr>
                <w:rFonts w:ascii="Courier New" w:hAnsi="Courier New" w:cs="Courier New"/>
                <w:sz w:val="20"/>
                <w:szCs w:val="20"/>
              </w:rPr>
              <w:t xml:space="preserve">продукция (за    </w:t>
            </w:r>
            <w:proofErr w:type="gramEnd"/>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исключением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парфюмерно-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косметической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продукции, а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также указанных  </w:t>
            </w:r>
          </w:p>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в </w:t>
            </w:r>
            <w:hyperlink w:anchor="Par505" w:history="1">
              <w:r w:rsidRPr="007C6DFB">
                <w:rPr>
                  <w:rFonts w:ascii="Courier New" w:hAnsi="Courier New" w:cs="Courier New"/>
                  <w:sz w:val="20"/>
                  <w:szCs w:val="20"/>
                </w:rPr>
                <w:t>подпункте 13</w:t>
              </w:r>
            </w:hyperlink>
            <w:r w:rsidRPr="007C6DFB">
              <w:rPr>
                <w:rFonts w:ascii="Courier New" w:hAnsi="Courier New" w:cs="Courier New"/>
                <w:sz w:val="20"/>
                <w:szCs w:val="20"/>
              </w:rPr>
              <w:t xml:space="preserve">,  </w:t>
            </w:r>
          </w:p>
          <w:p w:rsidR="007C6DFB" w:rsidRPr="007C6DFB" w:rsidRDefault="0081531F">
            <w:pPr>
              <w:widowControl w:val="0"/>
              <w:autoSpaceDE w:val="0"/>
              <w:autoSpaceDN w:val="0"/>
              <w:adjustRightInd w:val="0"/>
              <w:spacing w:after="0" w:line="240" w:lineRule="auto"/>
              <w:rPr>
                <w:rFonts w:ascii="Courier New" w:hAnsi="Courier New" w:cs="Courier New"/>
                <w:sz w:val="20"/>
                <w:szCs w:val="20"/>
              </w:rPr>
            </w:pPr>
            <w:hyperlink w:anchor="Par517" w:history="1">
              <w:proofErr w:type="gramStart"/>
              <w:r w:rsidR="007C6DFB" w:rsidRPr="007C6DFB">
                <w:rPr>
                  <w:rFonts w:ascii="Courier New" w:hAnsi="Courier New" w:cs="Courier New"/>
                  <w:sz w:val="20"/>
                  <w:szCs w:val="20"/>
                </w:rPr>
                <w:t>15</w:t>
              </w:r>
            </w:hyperlink>
            <w:r w:rsidR="007C6DFB" w:rsidRPr="007C6DFB">
              <w:rPr>
                <w:rFonts w:ascii="Courier New" w:hAnsi="Courier New" w:cs="Courier New"/>
                <w:sz w:val="20"/>
                <w:szCs w:val="20"/>
              </w:rPr>
              <w:t xml:space="preserve">, </w:t>
            </w:r>
            <w:hyperlink w:anchor="Par528" w:history="1">
              <w:r w:rsidR="007C6DFB" w:rsidRPr="007C6DFB">
                <w:rPr>
                  <w:rFonts w:ascii="Courier New" w:hAnsi="Courier New" w:cs="Courier New"/>
                  <w:sz w:val="20"/>
                  <w:szCs w:val="20"/>
                </w:rPr>
                <w:t>16</w:t>
              </w:r>
            </w:hyperlink>
            <w:r w:rsidR="007C6DFB" w:rsidRPr="007C6DFB">
              <w:rPr>
                <w:rFonts w:ascii="Courier New" w:hAnsi="Courier New" w:cs="Courier New"/>
                <w:sz w:val="20"/>
                <w:szCs w:val="20"/>
              </w:rPr>
              <w:t xml:space="preserve">)          </w:t>
            </w:r>
            <w:proofErr w:type="gramEnd"/>
          </w:p>
        </w:tc>
        <w:tc>
          <w:tcPr>
            <w:tcW w:w="1309"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833"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952"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c>
          <w:tcPr>
            <w:tcW w:w="1547" w:type="dxa"/>
            <w:tcBorders>
              <w:left w:val="single" w:sz="8" w:space="0" w:color="auto"/>
              <w:bottom w:val="single" w:sz="8" w:space="0" w:color="auto"/>
              <w:right w:val="single" w:sz="8" w:space="0" w:color="auto"/>
            </w:tcBorders>
          </w:tcPr>
          <w:p w:rsidR="007C6DFB" w:rsidRPr="007C6DFB" w:rsidRDefault="007C6DFB">
            <w:pPr>
              <w:widowControl w:val="0"/>
              <w:autoSpaceDE w:val="0"/>
              <w:autoSpaceDN w:val="0"/>
              <w:adjustRightInd w:val="0"/>
              <w:spacing w:after="0" w:line="240" w:lineRule="auto"/>
              <w:rPr>
                <w:rFonts w:ascii="Courier New" w:hAnsi="Courier New" w:cs="Courier New"/>
                <w:sz w:val="20"/>
                <w:szCs w:val="20"/>
              </w:rPr>
            </w:pPr>
            <w:r w:rsidRPr="007C6DFB">
              <w:rPr>
                <w:rFonts w:ascii="Courier New" w:hAnsi="Courier New" w:cs="Courier New"/>
                <w:sz w:val="20"/>
                <w:szCs w:val="20"/>
              </w:rPr>
              <w:t xml:space="preserve">1          </w:t>
            </w:r>
          </w:p>
        </w:tc>
      </w:tr>
    </w:tbl>
    <w:p w:rsidR="007C6DFB" w:rsidRPr="007C6DFB" w:rsidRDefault="007C6DFB">
      <w:pPr>
        <w:widowControl w:val="0"/>
        <w:autoSpaceDE w:val="0"/>
        <w:autoSpaceDN w:val="0"/>
        <w:adjustRightInd w:val="0"/>
        <w:spacing w:after="0" w:line="240" w:lineRule="auto"/>
        <w:ind w:firstLine="540"/>
        <w:jc w:val="both"/>
        <w:rPr>
          <w:rFonts w:ascii="Calibri" w:hAnsi="Calibri" w:cs="Calibri"/>
        </w:rPr>
        <w:sectPr w:rsidR="007C6DFB" w:rsidRPr="007C6DFB" w:rsidSect="0081531F">
          <w:pgSz w:w="16838" w:h="11905" w:orient="landscape"/>
          <w:pgMar w:top="709" w:right="1134" w:bottom="850" w:left="1134" w:header="720" w:footer="720" w:gutter="0"/>
          <w:cols w:space="720"/>
          <w:noEndnote/>
        </w:sectPr>
      </w:pP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Примечание:</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1. При смешанной торговле применяется наибольший коэффициент по ассортиментной группе с учетом площади торгового места.</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2. Индивидуальные предприниматели - одинокие матери (отцы), воспитывающие несовершеннолетних детей и детей-инвалидов; предприниматели, имеющие трех и более детей; пенсионеры, получающие пенсии в соответствии с пенсионным законодательством Российской Федерации, применяют при расчете единого налога корректирующий коэффициент К</w:t>
      </w:r>
      <w:proofErr w:type="gramStart"/>
      <w:r w:rsidRPr="007C6DFB">
        <w:rPr>
          <w:rFonts w:ascii="Calibri" w:hAnsi="Calibri" w:cs="Calibri"/>
        </w:rPr>
        <w:t>2</w:t>
      </w:r>
      <w:proofErr w:type="gramEnd"/>
      <w:r w:rsidRPr="007C6DFB">
        <w:rPr>
          <w:rFonts w:ascii="Calibri" w:hAnsi="Calibri" w:cs="Calibri"/>
        </w:rPr>
        <w:t>, пониженный на 30%. Право на понижение коэффициента К2 подтверждается соответствующими документами.</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Плательщики единого налога на вмененный доход для отдельных видов деятельности, осуществляющие розничную торговлю, применяют корректирующий коэффициент К</w:t>
      </w:r>
      <w:proofErr w:type="gramStart"/>
      <w:r w:rsidRPr="007C6DFB">
        <w:rPr>
          <w:rFonts w:ascii="Calibri" w:hAnsi="Calibri" w:cs="Calibri"/>
        </w:rPr>
        <w:t>2</w:t>
      </w:r>
      <w:proofErr w:type="gramEnd"/>
      <w:r w:rsidRPr="007C6DFB">
        <w:rPr>
          <w:rFonts w:ascii="Calibri" w:hAnsi="Calibri" w:cs="Calibri"/>
        </w:rPr>
        <w:t>, пониженный на 40 процентов, в населенных пунктах с численностью населения от 1 тыс. человек и выше, в населенных пунктах с численностью населения от 400 человек до 1 тыс. человек включительно - на 90 процентов, в сельских населенных пунктах с численностью населения до 400 человек и местах вне населенных пунктов - на 95 процентов (за исключением мест вне населенных пунктов, расположенных на трассах республиканского значения, для которых применяется коэффициент К</w:t>
      </w:r>
      <w:proofErr w:type="gramStart"/>
      <w:r w:rsidRPr="007C6DFB">
        <w:rPr>
          <w:rFonts w:ascii="Calibri" w:hAnsi="Calibri" w:cs="Calibri"/>
        </w:rPr>
        <w:t>2</w:t>
      </w:r>
      <w:proofErr w:type="gramEnd"/>
      <w:r w:rsidRPr="007C6DFB">
        <w:rPr>
          <w:rFonts w:ascii="Calibri" w:hAnsi="Calibri" w:cs="Calibri"/>
        </w:rPr>
        <w:t xml:space="preserve">, пониженный на 30 процентов) по отношению к его значениям, указанным в </w:t>
      </w:r>
      <w:hyperlink w:anchor="Par399" w:history="1">
        <w:r w:rsidRPr="007C6DFB">
          <w:rPr>
            <w:rFonts w:ascii="Calibri" w:hAnsi="Calibri" w:cs="Calibri"/>
          </w:rPr>
          <w:t>приложении N 3</w:t>
        </w:r>
      </w:hyperlink>
      <w:r w:rsidRPr="007C6DFB">
        <w:rPr>
          <w:rFonts w:ascii="Calibri" w:hAnsi="Calibri" w:cs="Calibri"/>
        </w:rPr>
        <w:t>.</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3. Налогоплательщики - работодатели получают право на уменьшение значения коэффициента К</w:t>
      </w:r>
      <w:proofErr w:type="gramStart"/>
      <w:r w:rsidRPr="007C6DFB">
        <w:rPr>
          <w:rFonts w:ascii="Calibri" w:hAnsi="Calibri" w:cs="Calibri"/>
        </w:rPr>
        <w:t>2</w:t>
      </w:r>
      <w:proofErr w:type="gramEnd"/>
      <w:r w:rsidRPr="007C6DFB">
        <w:rPr>
          <w:rFonts w:ascii="Calibri" w:hAnsi="Calibri" w:cs="Calibri"/>
        </w:rPr>
        <w:t xml:space="preserve"> на 25 процентов в случае, если величина среднемесячной заработной платы среднесписочного состава работников по соответствующему виду деятельности превысила за налоговый период полуторакратный размер прожиточного минимума для трудоспособного населения, установленный постановлением Коллегии администрации Орловской области за предшествующий налоговому периоду квартал.</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roofErr w:type="gramStart"/>
      <w:r w:rsidRPr="007C6DFB">
        <w:rPr>
          <w:rFonts w:ascii="Calibri" w:hAnsi="Calibri" w:cs="Calibri"/>
        </w:rPr>
        <w:t xml:space="preserve">Величина среднемесячной заработной платы одного работника среднесписочной численности определяется налогоплательщиком за налоговый период на основании </w:t>
      </w:r>
      <w:hyperlink r:id="rId9" w:history="1">
        <w:r w:rsidRPr="007C6DFB">
          <w:rPr>
            <w:rFonts w:ascii="Calibri" w:hAnsi="Calibri" w:cs="Calibri"/>
          </w:rPr>
          <w:t>формы N 1-НДФЛ</w:t>
        </w:r>
      </w:hyperlink>
      <w:r w:rsidRPr="007C6DFB">
        <w:rPr>
          <w:rFonts w:ascii="Calibri" w:hAnsi="Calibri" w:cs="Calibri"/>
        </w:rPr>
        <w:t xml:space="preserve"> "Налоговая карточка по учету доходов и налога на доходы физических лиц", </w:t>
      </w:r>
      <w:hyperlink r:id="rId10" w:history="1">
        <w:r w:rsidRPr="007C6DFB">
          <w:rPr>
            <w:rFonts w:ascii="Calibri" w:hAnsi="Calibri" w:cs="Calibri"/>
          </w:rPr>
          <w:t>формы N 2-НДФЛ</w:t>
        </w:r>
      </w:hyperlink>
      <w:r w:rsidRPr="007C6DFB">
        <w:rPr>
          <w:rFonts w:ascii="Calibri" w:hAnsi="Calibri" w:cs="Calibri"/>
        </w:rPr>
        <w:t xml:space="preserve"> "Справка о доходах физических лиц", а также данных о выплате работникам заработной платы (доходов) либо иных документов, свидетельствующих о выплате заработной платы.</w:t>
      </w:r>
      <w:proofErr w:type="gramEnd"/>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Уменьшение коэффициента К</w:t>
      </w:r>
      <w:proofErr w:type="gramStart"/>
      <w:r w:rsidRPr="007C6DFB">
        <w:rPr>
          <w:rFonts w:ascii="Calibri" w:hAnsi="Calibri" w:cs="Calibri"/>
        </w:rPr>
        <w:t>2</w:t>
      </w:r>
      <w:proofErr w:type="gramEnd"/>
      <w:r w:rsidRPr="007C6DFB">
        <w:rPr>
          <w:rFonts w:ascii="Calibri" w:hAnsi="Calibri" w:cs="Calibri"/>
        </w:rPr>
        <w:t xml:space="preserve"> не производится, если:</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 у налогоплательщика отсутствует учет данных о выплате работникам заработной платы (доходов);</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 налогоплательщик является индивидуальным предпринимателем, осуществляющим деятельность без заключения с физическими лицами трудовых договоров.</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r w:rsidRPr="007C6DFB">
        <w:rPr>
          <w:rFonts w:ascii="Calibri" w:hAnsi="Calibri" w:cs="Calibri"/>
        </w:rPr>
        <w:t xml:space="preserve">4. </w:t>
      </w:r>
      <w:proofErr w:type="gramStart"/>
      <w:r w:rsidRPr="007C6DFB">
        <w:rPr>
          <w:rFonts w:ascii="Calibri" w:hAnsi="Calibri" w:cs="Calibri"/>
        </w:rPr>
        <w:t>Исключен</w:t>
      </w:r>
      <w:proofErr w:type="gramEnd"/>
      <w:r w:rsidRPr="007C6DFB">
        <w:rPr>
          <w:rFonts w:ascii="Calibri" w:hAnsi="Calibri" w:cs="Calibri"/>
        </w:rPr>
        <w:t xml:space="preserve"> с 1 июля 2010 года. - </w:t>
      </w:r>
      <w:hyperlink r:id="rId11" w:history="1">
        <w:r w:rsidRPr="007C6DFB">
          <w:rPr>
            <w:rFonts w:ascii="Calibri" w:hAnsi="Calibri" w:cs="Calibri"/>
          </w:rPr>
          <w:t>Решение</w:t>
        </w:r>
      </w:hyperlink>
      <w:r w:rsidRPr="007C6DFB">
        <w:rPr>
          <w:rFonts w:ascii="Calibri" w:hAnsi="Calibri" w:cs="Calibri"/>
        </w:rPr>
        <w:t xml:space="preserve"> </w:t>
      </w:r>
      <w:proofErr w:type="spellStart"/>
      <w:r w:rsidRPr="007C6DFB">
        <w:rPr>
          <w:rFonts w:ascii="Calibri" w:hAnsi="Calibri" w:cs="Calibri"/>
        </w:rPr>
        <w:t>Мценского</w:t>
      </w:r>
      <w:proofErr w:type="spellEnd"/>
      <w:r w:rsidRPr="007C6DFB">
        <w:rPr>
          <w:rFonts w:ascii="Calibri" w:hAnsi="Calibri" w:cs="Calibri"/>
        </w:rPr>
        <w:t xml:space="preserve"> районного Совета народных депутатов от 29.04.2010 N 375.</w:t>
      </w: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p w:rsidR="007C6DFB" w:rsidRPr="007C6DFB" w:rsidRDefault="007C6DFB">
      <w:pPr>
        <w:widowControl w:val="0"/>
        <w:autoSpaceDE w:val="0"/>
        <w:autoSpaceDN w:val="0"/>
        <w:adjustRightInd w:val="0"/>
        <w:spacing w:after="0" w:line="240" w:lineRule="auto"/>
        <w:ind w:firstLine="540"/>
        <w:jc w:val="both"/>
        <w:rPr>
          <w:rFonts w:ascii="Calibri" w:hAnsi="Calibri" w:cs="Calibri"/>
        </w:rPr>
      </w:pPr>
    </w:p>
    <w:p w:rsidR="007C6DFB" w:rsidRPr="007C6DFB" w:rsidRDefault="007C6DF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1278C" w:rsidRPr="007C6DFB" w:rsidRDefault="0021278C"/>
    <w:sectPr w:rsidR="0021278C" w:rsidRPr="007C6DFB">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FB"/>
    <w:rsid w:val="0021278C"/>
    <w:rsid w:val="003D636C"/>
    <w:rsid w:val="004F76FA"/>
    <w:rsid w:val="007C6DFB"/>
    <w:rsid w:val="0081531F"/>
    <w:rsid w:val="00AA2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CAB0EF11C8CE58FA7154F109DF02C56BA87CECFE1BE4B911BC69706A6D0FB52EC5B31199BBpBf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6CAB0EF11C8CE58FA7154F109DF02C56BA87CECFE1BE4B911BC69706A6D0FB52EC5B31190B9B484pFf4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6CAB0EF11C8CE58FA714AFC1FB35DCA6DA72BE8F719EAE84EE3322D3D6405E2698AEA53D4B4B383F07050p6f5K" TargetMode="External"/><Relationship Id="rId11" Type="http://schemas.openxmlformats.org/officeDocument/2006/relationships/hyperlink" Target="consultantplus://offline/ref=B6CAB0EF11C8CE58FA714AFC1FB35DCA6DA72BE8F713E8EF4EE3322D3D6405E2698AEA53D4B4B383F07051p6f3K" TargetMode="External"/><Relationship Id="rId5" Type="http://schemas.openxmlformats.org/officeDocument/2006/relationships/hyperlink" Target="consultantplus://offline/ref=B6CAB0EF11C8CE58FA714AFC1FB35DCA6DA72BE8F713E8EF4EE3322D3D6405E2698AEA53D4B4B383F07051p6f3K" TargetMode="External"/><Relationship Id="rId10" Type="http://schemas.openxmlformats.org/officeDocument/2006/relationships/hyperlink" Target="consultantplus://offline/ref=B6CAB0EF11C8CE58FA7154F109DF02C563AA70EDFF10B9B319E565726D6250A2298CBF1090B9B3p8f0K" TargetMode="External"/><Relationship Id="rId4" Type="http://schemas.openxmlformats.org/officeDocument/2006/relationships/webSettings" Target="webSettings.xml"/><Relationship Id="rId9" Type="http://schemas.openxmlformats.org/officeDocument/2006/relationships/hyperlink" Target="consultantplus://offline/ref=B6CAB0EF11C8CE58FA7154F109DF02C56EA976E2F510B9B319E565726D6250A2298CBF1090B9B3p8f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FNS</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 Суббочева</dc:creator>
  <cp:keywords/>
  <dc:description/>
  <cp:lastModifiedBy>Татьяна Николаевна Суббочева</cp:lastModifiedBy>
  <cp:revision>2</cp:revision>
  <dcterms:created xsi:type="dcterms:W3CDTF">2013-11-06T06:56:00Z</dcterms:created>
  <dcterms:modified xsi:type="dcterms:W3CDTF">2013-11-06T06:56:00Z</dcterms:modified>
</cp:coreProperties>
</file>