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D3CCC" w:rsidRPr="00162DA1" w:rsidTr="002D3C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3CCC" w:rsidRPr="00162DA1" w:rsidRDefault="002D3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2DA1">
              <w:rPr>
                <w:rFonts w:ascii="Times New Roman" w:hAnsi="Times New Roman" w:cs="Times New Roman"/>
                <w:szCs w:val="22"/>
              </w:rPr>
              <w:t>20 ноября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D3CCC" w:rsidRPr="00162DA1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62DA1">
              <w:rPr>
                <w:rFonts w:ascii="Times New Roman" w:hAnsi="Times New Roman" w:cs="Times New Roman"/>
                <w:szCs w:val="22"/>
              </w:rPr>
              <w:t>N 3412-ЗПО</w:t>
            </w:r>
          </w:p>
        </w:tc>
      </w:tr>
    </w:tbl>
    <w:p w:rsidR="002D3CCC" w:rsidRPr="00162DA1" w:rsidRDefault="002D3C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2D3CCC" w:rsidRPr="00162DA1" w:rsidRDefault="002D3C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D3CCC" w:rsidRPr="00474E6B" w:rsidRDefault="002D3CC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ЗАКОН</w:t>
      </w:r>
    </w:p>
    <w:p w:rsidR="002D3CCC" w:rsidRPr="00474E6B" w:rsidRDefault="002D3CC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ПЕНЗЕНСКОЙ ОБЛАСТИ</w:t>
      </w:r>
    </w:p>
    <w:p w:rsidR="002D3CCC" w:rsidRPr="00474E6B" w:rsidRDefault="002D3CCC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2D3CCC" w:rsidRPr="00474E6B" w:rsidRDefault="002D3CC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О ВНЕСЕНИИ ИЗМЕНЕНИЯ В ЗАКОН ПЕНЗЕНСКОЙ ОБЛАСТИ "О ВВЕДЕНИИ</w:t>
      </w:r>
    </w:p>
    <w:p w:rsidR="002D3CCC" w:rsidRPr="00474E6B" w:rsidRDefault="002D3CC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ПАТЕНТНОЙ СИСТЕМЫ НАЛОГООБЛОЖЕНИЯ НА ТЕРРИТОРИИ ПЕНЗЕНСКОЙ</w:t>
      </w:r>
    </w:p>
    <w:p w:rsidR="002D3CCC" w:rsidRPr="00474E6B" w:rsidRDefault="002D3CC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ОБЛАСТИ И УСТАНОВЛЕНИИ РАЗМЕРОВ ПОТЕНЦИАЛЬНО ВОЗМОЖНОГО</w:t>
      </w:r>
    </w:p>
    <w:p w:rsidR="002D3CCC" w:rsidRPr="00474E6B" w:rsidRDefault="002D3CC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К ПОЛУЧЕНИЮ ИНДИВИДУАЛЬНЫМ ПРЕДПРИНИМАТЕЛЕМ ГОДОВОГО ДОХОДА</w:t>
      </w:r>
    </w:p>
    <w:p w:rsidR="002D3CCC" w:rsidRPr="00474E6B" w:rsidRDefault="002D3CC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ПО ВИДАМ ПРЕДПРИНИМАТЕЛЬСКОЙ ДЕЯТЕЛЬНОСТИ, В ОТНОШЕНИИ</w:t>
      </w:r>
    </w:p>
    <w:p w:rsidR="002D3CCC" w:rsidRPr="00474E6B" w:rsidRDefault="002D3CC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КОТОРЫХ ПРИМЕНЯЕТСЯ ПАТЕНТНАЯ СИСТЕМА НАЛОГООБЛОЖЕНИЯ"</w:t>
      </w:r>
    </w:p>
    <w:p w:rsidR="002D3CCC" w:rsidRPr="00474E6B" w:rsidRDefault="002D3C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D3CCC" w:rsidRPr="00474E6B" w:rsidRDefault="00F66D60">
      <w:pPr>
        <w:pStyle w:val="ConsPlusNormal"/>
        <w:jc w:val="right"/>
        <w:rPr>
          <w:rFonts w:ascii="Times New Roman" w:hAnsi="Times New Roman" w:cs="Times New Roman"/>
          <w:szCs w:val="22"/>
        </w:rPr>
      </w:pPr>
      <w:hyperlink r:id="rId4" w:history="1">
        <w:r w:rsidR="002D3CCC" w:rsidRPr="00474E6B">
          <w:rPr>
            <w:rFonts w:ascii="Times New Roman" w:hAnsi="Times New Roman" w:cs="Times New Roman"/>
            <w:szCs w:val="22"/>
          </w:rPr>
          <w:t>Принят</w:t>
        </w:r>
      </w:hyperlink>
    </w:p>
    <w:p w:rsidR="002D3CCC" w:rsidRPr="00474E6B" w:rsidRDefault="002D3C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Законодательным Собранием</w:t>
      </w:r>
    </w:p>
    <w:p w:rsidR="002D3CCC" w:rsidRPr="00474E6B" w:rsidRDefault="002D3C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Пензенской области</w:t>
      </w:r>
    </w:p>
    <w:p w:rsidR="002D3CCC" w:rsidRPr="00474E6B" w:rsidRDefault="002D3C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19 ноября 2019 года</w:t>
      </w:r>
    </w:p>
    <w:p w:rsidR="002D3CCC" w:rsidRPr="00474E6B" w:rsidRDefault="002D3C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D3CCC" w:rsidRPr="00474E6B" w:rsidRDefault="002D3CC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Статья 1</w:t>
      </w:r>
    </w:p>
    <w:p w:rsidR="002D3CCC" w:rsidRPr="00474E6B" w:rsidRDefault="002D3C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D3CCC" w:rsidRPr="00474E6B" w:rsidRDefault="002D3CC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 xml:space="preserve">Внести в </w:t>
      </w:r>
      <w:hyperlink r:id="rId5" w:history="1">
        <w:r w:rsidRPr="00474E6B">
          <w:rPr>
            <w:rFonts w:ascii="Times New Roman" w:hAnsi="Times New Roman" w:cs="Times New Roman"/>
            <w:szCs w:val="22"/>
          </w:rPr>
          <w:t>приложение</w:t>
        </w:r>
      </w:hyperlink>
      <w:r w:rsidRPr="00474E6B">
        <w:rPr>
          <w:rFonts w:ascii="Times New Roman" w:hAnsi="Times New Roman" w:cs="Times New Roman"/>
          <w:szCs w:val="22"/>
        </w:rPr>
        <w:t xml:space="preserve"> к Закону Пензенской области от 28 ноября 2012 года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(Пензенские губернские ведомости, 2012, N 104; 2015, N 12; 2016, N 64) изменение, изложив его в следующей редакции:</w:t>
      </w:r>
    </w:p>
    <w:p w:rsidR="002D3CCC" w:rsidRPr="00474E6B" w:rsidRDefault="002D3CCC">
      <w:pPr>
        <w:pStyle w:val="ConsPlusNormal"/>
        <w:spacing w:before="220"/>
        <w:jc w:val="right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"Приложение</w:t>
      </w:r>
    </w:p>
    <w:p w:rsidR="002D3CCC" w:rsidRPr="00474E6B" w:rsidRDefault="002D3C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к Закону</w:t>
      </w:r>
    </w:p>
    <w:p w:rsidR="002D3CCC" w:rsidRPr="00474E6B" w:rsidRDefault="002D3C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Пензенской области</w:t>
      </w:r>
    </w:p>
    <w:p w:rsidR="002D3CCC" w:rsidRPr="00474E6B" w:rsidRDefault="002D3C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"О введении патентной системы</w:t>
      </w:r>
    </w:p>
    <w:p w:rsidR="002D3CCC" w:rsidRPr="00474E6B" w:rsidRDefault="002D3C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налогообложения на территории</w:t>
      </w:r>
    </w:p>
    <w:p w:rsidR="002D3CCC" w:rsidRPr="00474E6B" w:rsidRDefault="002D3C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Пензенской области и</w:t>
      </w:r>
    </w:p>
    <w:p w:rsidR="002D3CCC" w:rsidRPr="00474E6B" w:rsidRDefault="002D3C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установлении размеров</w:t>
      </w:r>
    </w:p>
    <w:p w:rsidR="002D3CCC" w:rsidRPr="00474E6B" w:rsidRDefault="002D3C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потенциально возможного к</w:t>
      </w:r>
    </w:p>
    <w:p w:rsidR="002D3CCC" w:rsidRPr="00474E6B" w:rsidRDefault="002D3C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получению индивидуальным</w:t>
      </w:r>
    </w:p>
    <w:p w:rsidR="002D3CCC" w:rsidRPr="00474E6B" w:rsidRDefault="002D3C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предпринимателем годового дохода</w:t>
      </w:r>
    </w:p>
    <w:p w:rsidR="002D3CCC" w:rsidRPr="00474E6B" w:rsidRDefault="002D3C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по видам предпринимательской</w:t>
      </w:r>
    </w:p>
    <w:p w:rsidR="002D3CCC" w:rsidRPr="00474E6B" w:rsidRDefault="002D3C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деятельности, в отношении</w:t>
      </w:r>
    </w:p>
    <w:p w:rsidR="002D3CCC" w:rsidRPr="00474E6B" w:rsidRDefault="002D3C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которых применяется патентная</w:t>
      </w:r>
    </w:p>
    <w:p w:rsidR="002D3CCC" w:rsidRPr="00474E6B" w:rsidRDefault="002D3C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система налогообложения"</w:t>
      </w:r>
    </w:p>
    <w:p w:rsidR="002D3CCC" w:rsidRPr="00474E6B" w:rsidRDefault="002D3C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D3CCC" w:rsidRPr="00474E6B" w:rsidRDefault="002D3CC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ВИДЫ</w:t>
      </w:r>
    </w:p>
    <w:p w:rsidR="002D3CCC" w:rsidRPr="00474E6B" w:rsidRDefault="002D3CC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ПРЕДПРИНИМАТЕЛЬСКОЙ ДЕЯТЕЛЬНОСТИ, ПО КОТОРЫМ</w:t>
      </w:r>
    </w:p>
    <w:p w:rsidR="002D3CCC" w:rsidRPr="00474E6B" w:rsidRDefault="002D3CC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ИНДИВИДУАЛЬНЫЕ ПРЕДПРИНИМАТЕЛИ МОГУТ ПРИМЕНЯТЬ ПАТЕНТНУЮ</w:t>
      </w:r>
    </w:p>
    <w:p w:rsidR="002D3CCC" w:rsidRPr="00474E6B" w:rsidRDefault="002D3CC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СИСТЕМУ НАЛОГООБЛОЖЕНИЯ, И СООТВЕТСТВУЮЩИЕ ИМ РАЗМЕРЫ</w:t>
      </w:r>
    </w:p>
    <w:p w:rsidR="002D3CCC" w:rsidRPr="00474E6B" w:rsidRDefault="002D3CC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ПОТЕНЦИАЛЬНО ВОЗМОЖНОГО К ПОЛУЧЕНИЮ ИНДИВИДУАЛЬНЫМ</w:t>
      </w:r>
    </w:p>
    <w:p w:rsidR="002D3CCC" w:rsidRPr="00474E6B" w:rsidRDefault="002D3CC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ПРЕДПРИНИМАТЕЛЕМ ГОДОВОГО ДОХОДА НА ЕДИНИЦУ ФИЗИЧЕСКОГО</w:t>
      </w:r>
    </w:p>
    <w:p w:rsidR="002D3CCC" w:rsidRPr="00474E6B" w:rsidRDefault="002D3CC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ПОКАЗАТЕЛЯ ДЕЯТЕЛЬНОСТИ ИНДИВИДУАЛЬНОГО ПРЕДПРИНИМАТЕЛЯ</w:t>
      </w:r>
    </w:p>
    <w:p w:rsidR="002D3CCC" w:rsidRPr="00474E6B" w:rsidRDefault="002D3CC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И МАКСИМАЛЬНОГО ПОТЕНЦИАЛЬНО ВОЗМОЖНОГО ГОДОВОГО ДОХОДА</w:t>
      </w:r>
    </w:p>
    <w:p w:rsidR="002D3CCC" w:rsidRPr="00474E6B" w:rsidRDefault="002D3C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D3CCC" w:rsidRPr="00474E6B" w:rsidRDefault="002D3CCC">
      <w:pPr>
        <w:rPr>
          <w:rFonts w:ascii="Times New Roman" w:hAnsi="Times New Roman" w:cs="Times New Roman"/>
        </w:rPr>
        <w:sectPr w:rsidR="002D3CCC" w:rsidRPr="00474E6B" w:rsidSect="00A766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21"/>
        <w:gridCol w:w="2098"/>
        <w:gridCol w:w="3061"/>
        <w:gridCol w:w="2098"/>
      </w:tblGrid>
      <w:tr w:rsidR="002D3CCC" w:rsidRPr="00474E6B">
        <w:tc>
          <w:tcPr>
            <w:tcW w:w="624" w:type="dxa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spellStart"/>
            <w:r w:rsidRPr="00474E6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Pr="00474E6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474E6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721" w:type="dxa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Вид предпринимательской деятельности</w:t>
            </w:r>
          </w:p>
        </w:tc>
        <w:tc>
          <w:tcPr>
            <w:tcW w:w="5159" w:type="dxa"/>
            <w:gridSpan w:val="2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Физический показатель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Размер потенциально возможного к получению годового дохода на 1 единицу физического показателя деятельности индивидуального предпринимателя (тыс. рублей)</w:t>
            </w:r>
          </w:p>
        </w:tc>
      </w:tr>
      <w:tr w:rsidR="002D3CCC" w:rsidRPr="00474E6B">
        <w:tc>
          <w:tcPr>
            <w:tcW w:w="624" w:type="dxa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21" w:type="dxa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Ремонт, чистка, окраска и пошив обуви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Парикмахерские и косметические услуги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 xml:space="preserve">Химическая чистка, крашение и услуги </w:t>
            </w: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прачечных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Ремонт мебели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 xml:space="preserve">Услуги фотоателье, фото- и </w:t>
            </w:r>
            <w:proofErr w:type="spellStart"/>
            <w:r w:rsidRPr="00474E6B">
              <w:rPr>
                <w:rFonts w:ascii="Times New Roman" w:hAnsi="Times New Roman" w:cs="Times New Roman"/>
                <w:szCs w:val="22"/>
              </w:rPr>
              <w:t>кинолабораторий</w:t>
            </w:r>
            <w:proofErr w:type="spellEnd"/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 xml:space="preserve">Техническое обслуживание и ремонт автотранспортных и </w:t>
            </w:r>
            <w:proofErr w:type="spellStart"/>
            <w:r w:rsidRPr="00474E6B">
              <w:rPr>
                <w:rFonts w:ascii="Times New Roman" w:hAnsi="Times New Roman" w:cs="Times New Roman"/>
                <w:szCs w:val="22"/>
              </w:rPr>
              <w:t>мототранспортных</w:t>
            </w:r>
            <w:proofErr w:type="spellEnd"/>
            <w:r w:rsidRPr="00474E6B">
              <w:rPr>
                <w:rFonts w:ascii="Times New Roman" w:hAnsi="Times New Roman" w:cs="Times New Roman"/>
                <w:szCs w:val="22"/>
              </w:rPr>
              <w:t xml:space="preserve"> средств, машин и оборудования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1 210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1 510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1 660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1 810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1 960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2 110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2 260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2 410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2 560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2 710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2 860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автотранспортное средство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единицы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1 140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единицы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1 520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1 900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2 280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2 660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3 040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3 420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3 800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и более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3 900</w:t>
            </w:r>
          </w:p>
        </w:tc>
      </w:tr>
      <w:tr w:rsidR="002D3CCC" w:rsidRPr="00474E6B">
        <w:tc>
          <w:tcPr>
            <w:tcW w:w="624" w:type="dxa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721" w:type="dxa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11.1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Деятельность такси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автотранспортное средство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единицы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единицы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1 280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единиц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1 600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единиц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1 920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единиц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единиц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2 560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единиц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2 880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единиц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3 200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единиц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3 520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и более единиц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3 840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11.2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Оказание автотранспортных услуг по перевозке пассажиров автомобильным транспортом, за исключением деятельности такси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автотранспортное средство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1 690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3 380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и более единицы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3 900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Ремонт жилья и других построек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 xml:space="preserve">Услуги по присмотру и </w:t>
            </w: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уходу за детьми и больными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 xml:space="preserve">средняя численность </w:t>
            </w: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 xml:space="preserve">наемных работников не </w:t>
            </w: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Ветеринарные услуги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721" w:type="dxa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CCC" w:rsidRPr="00474E6B">
        <w:tc>
          <w:tcPr>
            <w:tcW w:w="624" w:type="dxa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19.1</w:t>
            </w:r>
          </w:p>
        </w:tc>
        <w:tc>
          <w:tcPr>
            <w:tcW w:w="2721" w:type="dxa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Сдача в аренду (наем) жилых помещений, садовых домов, принадлежащих индивидуальному предпринимателю на праве собственности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площадь недвижимости, сдаваемой в аренду (наем), кв. метр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за каждый кв. метр сдаваемой в аренду (наем) площади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5, но не более 13 290</w:t>
            </w:r>
          </w:p>
        </w:tc>
      </w:tr>
      <w:tr w:rsidR="002D3CCC" w:rsidRPr="00474E6B">
        <w:tc>
          <w:tcPr>
            <w:tcW w:w="624" w:type="dxa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19.2</w:t>
            </w:r>
          </w:p>
        </w:tc>
        <w:tc>
          <w:tcPr>
            <w:tcW w:w="2721" w:type="dxa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площадь недвижимости, сдаваемой в аренду (наем), кв. метр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за каждый кв. метр сдаваемой в аренду (наем) площади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14, но не более 13 290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и более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474E6B">
              <w:rPr>
                <w:rFonts w:ascii="Times New Roman" w:hAnsi="Times New Roman" w:cs="Times New Roman"/>
                <w:szCs w:val="22"/>
              </w:rPr>
              <w:t>маслосемян</w:t>
            </w:r>
            <w:proofErr w:type="spellEnd"/>
            <w:r w:rsidRPr="00474E6B">
              <w:rPr>
                <w:rFonts w:ascii="Times New Roman" w:hAnsi="Times New Roman" w:cs="Times New Roman"/>
                <w:szCs w:val="22"/>
              </w:rPr>
              <w:t xml:space="preserve">, изготовлению и копчению колбас, переработке картофеля, переработке давальческой мытой шерсти на </w:t>
            </w: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 xml:space="preserve">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</w:t>
            </w: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замена элементов питания в электронных часах и других приборах)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2D3CCC" w:rsidRPr="00474E6B" w:rsidRDefault="002D3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 xml:space="preserve">Ремонт ювелирных </w:t>
            </w: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изделий, бижутерии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 xml:space="preserve">средняя численность </w:t>
            </w: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 xml:space="preserve">наемных работников не </w:t>
            </w: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Чеканка и гравировка ювелирных изделий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</w:t>
            </w: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диск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Услуги платных туалетов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судно водного транспорта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1 690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3 380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единицы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3900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судно водного транспорта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единицы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единицы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1 520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1 900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2 280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2 660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3 040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3 420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3 800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и более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3 900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36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</w:t>
            </w: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 xml:space="preserve">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6" w:history="1">
              <w:r w:rsidRPr="00474E6B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474E6B">
              <w:rPr>
                <w:rFonts w:ascii="Times New Roman" w:hAnsi="Times New Roman" w:cs="Times New Roman"/>
                <w:szCs w:val="22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1 400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2 100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2 820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3 520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и более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3 900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39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и более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Услуги по прокату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Экскурсионные услуги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Обрядовые услуги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845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1 250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1 690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2 100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2 500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3 000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3 380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3 800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и более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3 900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Ритуальные услуги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845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1 250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1 690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2 100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2 500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3 000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3 380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3 800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и более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3 900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объект стационарной торговой сети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3 380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6 700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единицы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10 000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и более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13 290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объект стационарной торговой сети, не имеющий торговых залов, а также объект нестационарной торговой сети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1 400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2 800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единицы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4 200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единицы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5 600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7 000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8 500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9 800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11 300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12 700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и более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13 290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 xml:space="preserve">Услуги общественного питания, оказываемые через объекты организации общественного питания с </w:t>
            </w: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объект организации общественного питания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1 620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единицы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4 860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единицы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6 480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8 100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9 720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11 340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12 960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и более единиц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13 290</w:t>
            </w:r>
          </w:p>
        </w:tc>
      </w:tr>
      <w:tr w:rsidR="002D3CCC" w:rsidRPr="00474E6B">
        <w:tc>
          <w:tcPr>
            <w:tcW w:w="624" w:type="dxa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721" w:type="dxa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объект организации общественного питания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и более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195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230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265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335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405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510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545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615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685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Производство кожи и изделий из кожи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 xml:space="preserve">Сбор и заготовка пищевых лесных ресурсов, </w:t>
            </w:r>
            <w:proofErr w:type="spellStart"/>
            <w:r w:rsidRPr="00474E6B">
              <w:rPr>
                <w:rFonts w:ascii="Times New Roman" w:hAnsi="Times New Roman" w:cs="Times New Roman"/>
                <w:szCs w:val="22"/>
              </w:rPr>
              <w:t>недревесных</w:t>
            </w:r>
            <w:proofErr w:type="spellEnd"/>
            <w:r w:rsidRPr="00474E6B">
              <w:rPr>
                <w:rFonts w:ascii="Times New Roman" w:hAnsi="Times New Roman" w:cs="Times New Roman"/>
                <w:szCs w:val="22"/>
              </w:rPr>
              <w:t xml:space="preserve"> лесных ресурсов и лекарственных растений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215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355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495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565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670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Производство молочной продукции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225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295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330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365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435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505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575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610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645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715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225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295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330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365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435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505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575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610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645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715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265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335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405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510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545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615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755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59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215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355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495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565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670</w:t>
            </w:r>
          </w:p>
        </w:tc>
      </w:tr>
      <w:tr w:rsidR="002D3CCC" w:rsidRPr="00474E6B">
        <w:tc>
          <w:tcPr>
            <w:tcW w:w="624" w:type="dxa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2721" w:type="dxa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lastRenderedPageBreak/>
              <w:t>60.1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Сбор, обработка и утилизация отходов, а также обработка вторичного сырья, за исключением обработки вторичного неметаллического сырья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60.2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Обработка вторичного неметаллического сырья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215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285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355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495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530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565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635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bottom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670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D3CCC" w:rsidRPr="00474E6B">
        <w:tc>
          <w:tcPr>
            <w:tcW w:w="624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2721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098" w:type="dxa"/>
            <w:vMerge w:val="restart"/>
            <w:vAlign w:val="center"/>
          </w:tcPr>
          <w:p w:rsidR="002D3CCC" w:rsidRPr="00474E6B" w:rsidRDefault="002D3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2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3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4 наемных работника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D3CCC" w:rsidRPr="00474E6B">
        <w:tc>
          <w:tcPr>
            <w:tcW w:w="624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D3CCC" w:rsidRPr="00474E6B" w:rsidRDefault="002D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2D3CCC" w:rsidRPr="00474E6B" w:rsidRDefault="002D3C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2D3CCC" w:rsidRPr="00474E6B" w:rsidRDefault="002D3CC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74E6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</w:tbl>
    <w:p w:rsidR="002D3CCC" w:rsidRPr="00474E6B" w:rsidRDefault="002D3C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".</w:t>
      </w:r>
    </w:p>
    <w:p w:rsidR="002D3CCC" w:rsidRPr="00474E6B" w:rsidRDefault="002D3C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D3CCC" w:rsidRPr="00474E6B" w:rsidRDefault="002D3CC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Статья 2</w:t>
      </w:r>
    </w:p>
    <w:p w:rsidR="002D3CCC" w:rsidRPr="00474E6B" w:rsidRDefault="002D3C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D3CCC" w:rsidRPr="00474E6B" w:rsidRDefault="002D3CC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Настоящий Закон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2D3CCC" w:rsidRPr="00474E6B" w:rsidRDefault="002D3C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D3CCC" w:rsidRPr="00474E6B" w:rsidRDefault="002D3C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Губернатор</w:t>
      </w:r>
    </w:p>
    <w:p w:rsidR="002D3CCC" w:rsidRPr="00474E6B" w:rsidRDefault="002D3C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Пензенской области</w:t>
      </w:r>
    </w:p>
    <w:p w:rsidR="002D3CCC" w:rsidRPr="00474E6B" w:rsidRDefault="002D3C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И.А.БЕЛОЗЕРЦЕВ</w:t>
      </w:r>
    </w:p>
    <w:p w:rsidR="002D3CCC" w:rsidRPr="00474E6B" w:rsidRDefault="002D3CCC">
      <w:pPr>
        <w:pStyle w:val="ConsPlusNormal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г. Пенза</w:t>
      </w:r>
    </w:p>
    <w:p w:rsidR="002D3CCC" w:rsidRPr="00474E6B" w:rsidRDefault="002D3CCC">
      <w:pPr>
        <w:pStyle w:val="ConsPlusNormal"/>
        <w:spacing w:before="220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20 ноября 2019 года</w:t>
      </w:r>
    </w:p>
    <w:p w:rsidR="002D3CCC" w:rsidRPr="00474E6B" w:rsidRDefault="002D3CCC">
      <w:pPr>
        <w:pStyle w:val="ConsPlusNormal"/>
        <w:spacing w:before="220"/>
        <w:rPr>
          <w:rFonts w:ascii="Times New Roman" w:hAnsi="Times New Roman" w:cs="Times New Roman"/>
          <w:szCs w:val="22"/>
        </w:rPr>
      </w:pPr>
      <w:r w:rsidRPr="00474E6B">
        <w:rPr>
          <w:rFonts w:ascii="Times New Roman" w:hAnsi="Times New Roman" w:cs="Times New Roman"/>
          <w:szCs w:val="22"/>
        </w:rPr>
        <w:t>N 3412-ЗПО</w:t>
      </w:r>
    </w:p>
    <w:p w:rsidR="002D3CCC" w:rsidRPr="00474E6B" w:rsidRDefault="002D3C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43AA" w:rsidRPr="00474E6B" w:rsidRDefault="001843AA">
      <w:pPr>
        <w:rPr>
          <w:rFonts w:ascii="Times New Roman" w:hAnsi="Times New Roman" w:cs="Times New Roman"/>
        </w:rPr>
      </w:pPr>
    </w:p>
    <w:sectPr w:rsidR="001843AA" w:rsidRPr="00474E6B" w:rsidSect="0034625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3CCC"/>
    <w:rsid w:val="00162DA1"/>
    <w:rsid w:val="001843AA"/>
    <w:rsid w:val="002D3CCC"/>
    <w:rsid w:val="00474E6B"/>
    <w:rsid w:val="00F6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3C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3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3C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3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3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3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3C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C11557C4D44EDDEA0B4BA72D8C46C85FD79B040EA3F3384B3C5B29B4DEE5D09CECD24300128D0C91E500AE05pDjEM" TargetMode="External"/><Relationship Id="rId5" Type="http://schemas.openxmlformats.org/officeDocument/2006/relationships/hyperlink" Target="consultantplus://offline/ref=D7C11557C4D44EDDEA0B55AA3BE018C75DDFC50E06AAF06613605D7EEB8EE385CEAC8C1A41539E0A98AF53EA52D3561BC7F25D53FC867Dp7j0M" TargetMode="External"/><Relationship Id="rId4" Type="http://schemas.openxmlformats.org/officeDocument/2006/relationships/hyperlink" Target="consultantplus://offline/ref=D7C11557C4D44EDDEA0B55A322E718C75DDFC50E00AEF96C1C3E0A7CBADBED80C6FCC40A0F16930C93FB05A5538F104BD4F05A53FE846172247Ap9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5744</Words>
  <Characters>32745</Characters>
  <Application>Microsoft Office Word</Application>
  <DocSecurity>0</DocSecurity>
  <Lines>272</Lines>
  <Paragraphs>76</Paragraphs>
  <ScaleCrop>false</ScaleCrop>
  <Company/>
  <LinksUpToDate>false</LinksUpToDate>
  <CharactersWithSpaces>38413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2020-02-25T12:35:00Z</dcterms:created>
  <dcterms:modified xsi:type="dcterms:W3CDTF">2020-02-25T12:43:00Z</dcterms:modified>
</cp:coreProperties>
</file>