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ЗЕМСКОЕ СОБРАНИЕ ОРДИНСКОГО МУНИЦИПАЛЬНОГО РАЙОНА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РЕШЕНИЕ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от 1 октября 2008 г. N 105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О ВНЕСЕНИИ ИЗМЕНЕНИЙ И ДОПОЛНЕНИЙ В РЕШЕНИЕ ЗЕМСКОГО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СОБРАНИЯ ОРДИНСКОГО МУНИЦИПАЛЬНОГО РАЙОНА ОТ 22.08.2005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N 58 "О НАЛОГООБЛОЖЕНИИ НА ТЕРРИТОРИИ ОРДИНСКОГО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МУНИЦИПАЛЬНОГО РАЙОНА"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Принято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Земским Собранием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Ординского муниципального района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26 сентября 2008 года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На основании Федерального закона Российской Федерации от 22.07.2008 N 155-ФЗ "О внесении изменений в часть вторую Налогового кодекса Российской Федерации" Земское Собрание Ординского муниципального района решает: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1. Утвердить Положение о налогообложении на территории Ординского муниципального района в новой редакции согласно приложению.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2. Считать утратившими силу: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решение Земского Собрания Ординского муниципального района от 01.04.2008 N 35 "О внесении изменений в решение Земского Собрания от 04.12.2007 N 97 "О внесении изменений в решение Земского Собрания Ординского муниципального района от 22.08.2005 N 58 "О налогообложении на территории Ординского муниципального района";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решение Земского Собрания Ординского муниципального района от 04.12.2007 N 97 "О внесении изменений в решение Земского Собрания Ординского муниципального района от 22.08.2005 N 58 "О налогообложении на территории Ординского муниципального района";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решение Земского Собрания Ординского муниципального района от 04.05.2007 N 34 "О внесении изменений в решение Земского Собрания Ординского района от 22.08.2005 N 58 "О налогообложении на территории Ординского муниципального района";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решение Земского Собрания Ординского муниципального района от 27.11.2006 N 116 "О внесении изменений в решение Земского Собрания Ординского муниципального района от 22.08.2005 N 58 "О налогообложении на территории Ординского муниципального района";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решение Земского Собрания Ординского муниципального района от 24.05.2006 N 27 "О внесении изменений в решение Земского Собрания от 22.08.2005 N 58 "О налогообложении на территории Ординского муниципального района";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решение Земского Собрания Ординского района от 24.10.2005 N 76 "О внесении изменений в решение Земского Собрания Ординского района от 22.08.2005 N 58 "О налогообложении на территории Ординского муниципального района".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3. Решение вступает в силу не ранее чем по истечении одного месяца со дня его официального опубликования в районной газете "Верный путь" и распространяется на правоотношения, возникшие с 1 января 2009 года.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AA26B0" w:rsidRDefault="005E688E">
      <w:pPr>
        <w:pStyle w:val="ConsPlusNormal"/>
        <w:jc w:val="right"/>
        <w:rPr>
          <w:i/>
          <w:color w:val="000000"/>
        </w:rPr>
      </w:pPr>
      <w:r w:rsidRPr="00246D2D">
        <w:rPr>
          <w:i/>
          <w:color w:val="000000"/>
        </w:rPr>
        <w:t xml:space="preserve">Глава </w:t>
      </w:r>
    </w:p>
    <w:p w:rsidR="005E688E" w:rsidRPr="00246D2D" w:rsidRDefault="005E688E">
      <w:pPr>
        <w:pStyle w:val="ConsPlusNormal"/>
        <w:jc w:val="right"/>
        <w:rPr>
          <w:i/>
          <w:color w:val="000000"/>
        </w:rPr>
      </w:pPr>
      <w:r w:rsidRPr="00246D2D">
        <w:rPr>
          <w:i/>
          <w:color w:val="000000"/>
        </w:rPr>
        <w:t>муниципального района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246D2D">
        <w:rPr>
          <w:i/>
          <w:color w:val="000000"/>
        </w:rPr>
        <w:t>В.А.БУРЫКИН</w:t>
      </w:r>
    </w:p>
    <w:p w:rsidR="005E688E" w:rsidRPr="00EC56E0" w:rsidRDefault="005E688E">
      <w:pPr>
        <w:pStyle w:val="ConsPlusNormal"/>
        <w:jc w:val="both"/>
        <w:rPr>
          <w:color w:val="000000"/>
        </w:rPr>
      </w:pPr>
      <w:r w:rsidRPr="00EC56E0">
        <w:rPr>
          <w:color w:val="000000"/>
        </w:rPr>
        <w:t>01.10.2008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УТВЕРЖДЕНО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решением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Земского Собрания</w:t>
      </w:r>
    </w:p>
    <w:p w:rsidR="005E688E" w:rsidRPr="00EC56E0" w:rsidRDefault="005E688E">
      <w:pPr>
        <w:pStyle w:val="ConsPlusNormal"/>
        <w:jc w:val="right"/>
        <w:rPr>
          <w:color w:val="000000"/>
        </w:rPr>
      </w:pPr>
      <w:r w:rsidRPr="00EC56E0">
        <w:rPr>
          <w:color w:val="000000"/>
        </w:rPr>
        <w:t>от 01.10.2008 N 105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Title"/>
        <w:jc w:val="center"/>
        <w:rPr>
          <w:color w:val="000000"/>
        </w:rPr>
      </w:pPr>
      <w:bookmarkStart w:id="0" w:name="P41"/>
      <w:bookmarkEnd w:id="0"/>
      <w:r w:rsidRPr="00EC56E0">
        <w:rPr>
          <w:color w:val="000000"/>
        </w:rPr>
        <w:t>ПОЛОЖЕНИЕ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О НАЛОГООБЛОЖЕНИИ НА ТЕРРИТОРИИ ОРДИНСКОГО МУНИЦИПАЛЬНОГО</w:t>
      </w:r>
    </w:p>
    <w:p w:rsidR="005E688E" w:rsidRPr="00EC56E0" w:rsidRDefault="005E688E">
      <w:pPr>
        <w:pStyle w:val="ConsPlusTitle"/>
        <w:jc w:val="center"/>
        <w:rPr>
          <w:color w:val="000000"/>
        </w:rPr>
      </w:pPr>
      <w:r w:rsidRPr="00EC56E0">
        <w:rPr>
          <w:color w:val="000000"/>
        </w:rPr>
        <w:t>РАЙОНА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Настоящее Положение регулирует правоотношения, возникающие в процессе установления, введения и прекращения действия налогов и сборов на территории Ординского муниципального района, а также элементов налогообложения в пределах полномочий Земского Собрания Ординского района.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1. Виды налогов и сборов на территории Ординского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муниципального района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1.1. На территории Ординского муниципального района подлежат уплате федеральные налоги и сборы, региональные налоги и сборы, местные налоги и сборы.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1.2. Федеральными, региональными и местными налогами признаются налоги и сборы, установленные Налоговым кодексом РФ и обязательные к уплате на территории Российской Федерации, Пермского края, Ординского муниципального района.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2. Установление и использование льгот по налогам и сборам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2.1. Льготы по местным налогам и сборам предоставляются в порядке и на условиях, определенных нормативными правовыми актами Земского Собрания Ординского муниципального района в пределах его полномочий.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2.2. Налогоплательщики (плательщики сборов), которые воспользовались льготами по налогам и сборам, предусмотренными настоящим Положением, ежеквартально в сроки, установленные для сдачи бухгалтерской отчетности, представляют в управление финансов администрации Ординского муниципального района информацию о суммах льгот и их использовании по видам налогов и сборов.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3. Списание безнадежных долгов по налогам и сборам,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а также пеням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3.1. Недоимка по местным налогам и сборам, числящаяся за отдельными налогоплательщиками, плательщиками сборов, взыскание которой оказалось невозможным в силу причин экономического, социального или юридического характера, признается безнадежной и списывается в Порядке, утвержденном Постановлением главы муниципального района от 26.09.2007 N 645.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3.2. Правила, предусмотренные пунктом 3.1, применяются также при списании безнадежной задолженности по пеням и штрафам.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 Единый налог на вмененный доход для определенных видов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деятельности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4.1. Общие положения.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Исчисление и уплата единого налога на вмененный доход для отдельных видов деятельности на территории Ординского муниципального района производится в соответствии с главой 26.3 Налогового кодекса Российской Федерации и настоящим Положением.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4.2. Виды предпринимательской деятельности.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Система налогообложения в виде единого налога на вмененный доход для отдельных видов деятельности (далее - единый налог) может применяться в отношении следующих видов предпринимательской деятельности: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1) оказания бытовых услуг: пошив и ремонт швейных изделий, парикмахерские услуги, ремонт обуви, ремонт бытовой техники, ремонт телерадиоаппаратуры, ремонт часов, услуги фотоателье, фото- и кинолабораторий;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2) оказания услуг по ремонту, техническому обслуживанию и мойке автотранспортных средств;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6)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9) распространения наружной рекламы с использованием рекламных конструкций;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10) размещения рекламы на транспортных средствах;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11) оказания ветеринарных услуг.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4.3. Значения корректирующего коэффициента К2 в отношении розничной торговли, осуществляемой через объекты стационарной сети: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72"/>
        <w:gridCol w:w="976"/>
        <w:gridCol w:w="976"/>
        <w:gridCol w:w="1098"/>
        <w:gridCol w:w="1098"/>
      </w:tblGrid>
      <w:tr w:rsidR="005E688E" w:rsidRPr="00801351">
        <w:trPr>
          <w:trHeight w:val="227"/>
        </w:trPr>
        <w:tc>
          <w:tcPr>
            <w:tcW w:w="3172" w:type="dxa"/>
            <w:vMerge w:val="restart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gridSpan w:val="4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Группы по территориям    </w:t>
            </w:r>
          </w:p>
        </w:tc>
      </w:tr>
      <w:tr w:rsidR="005E688E" w:rsidRPr="00801351">
        <w:tc>
          <w:tcPr>
            <w:tcW w:w="3050" w:type="dxa"/>
            <w:vMerge/>
            <w:tcBorders>
              <w:top w:val="nil"/>
            </w:tcBorders>
          </w:tcPr>
          <w:p w:rsidR="005E688E" w:rsidRPr="00801351" w:rsidRDefault="005E688E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1-я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до 300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чел.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2-я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от 300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до 500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чел.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3-я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от 500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до 2000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чел.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4-я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от 2000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и выше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чел.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1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2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3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4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5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bookmarkStart w:id="1" w:name="P94"/>
            <w:bookmarkEnd w:id="1"/>
            <w:r w:rsidRPr="00EC56E0">
              <w:rPr>
                <w:color w:val="000000"/>
              </w:rPr>
              <w:t xml:space="preserve">                 1. Ювелирные изделия       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0,32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0,24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0,34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0,13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0,13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0,26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0,39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0,44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0,66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1.6.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0,69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0,69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bookmarkStart w:id="2" w:name="P114"/>
            <w:bookmarkEnd w:id="2"/>
            <w:r w:rsidRPr="00EC56E0">
              <w:rPr>
                <w:color w:val="000000"/>
              </w:rPr>
              <w:t xml:space="preserve"> 2. Мебель, изделия из натурального меха, натуральной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              кожи                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2.1.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0,09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0,09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0,27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2.2.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0,19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0,28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2.3.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0,21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2.4.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0,24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0,36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2.5.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0,2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0,59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2.6.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0,69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0,69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bookmarkStart w:id="3" w:name="P135"/>
            <w:bookmarkEnd w:id="3"/>
            <w:r w:rsidRPr="00EC56E0">
              <w:rPr>
                <w:color w:val="000000"/>
              </w:rPr>
              <w:t xml:space="preserve">   3. Алкогольная продукция, пиво, табачные изделия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3.1.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3.2.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3.3.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0,35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3.4.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3.5.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3.6.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bookmarkStart w:id="4" w:name="P155"/>
            <w:bookmarkEnd w:id="4"/>
            <w:r w:rsidRPr="00EC56E0">
              <w:rPr>
                <w:color w:val="000000"/>
              </w:rPr>
              <w:t xml:space="preserve">     4. Продовольственные товары, изделия народных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художественных промыслов (образцы изделий утверждаются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областным художественно-экспертным советом по 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декоративно-прикладному искусству); предметы культа и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религиозного назначения (кроме изделий из драгоценных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металлов и драгоценных камней); книжная продукция и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периодические издания (кроме продукции рекламного и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эротического характера), а также сопутствующие товары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(при условии, что доходы от реализации сопутствующих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товаров составляют не более 30 процентов от общего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         товарооборота)           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0,04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0,10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0,13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0,09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0,06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0,10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0,10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0,20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0,27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4.6.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0,8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5. Товары, перечисленные в </w:t>
            </w:r>
            <w:hyperlink w:anchor="P155" w:history="1">
              <w:r w:rsidRPr="00EC56E0">
                <w:rPr>
                  <w:color w:val="000000"/>
                </w:rPr>
                <w:t>пункте 4</w:t>
              </w:r>
            </w:hyperlink>
            <w:r w:rsidRPr="00EC56E0">
              <w:rPr>
                <w:color w:val="000000"/>
              </w:rPr>
              <w:t xml:space="preserve"> настоящей таблицы,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а также иные товары (при условии, что доходы от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реализации иных товаров составляют не более 30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процентов от общего товарооборота)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0,09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0,14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0,07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0,14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0,16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0,17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0,09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0,13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0,16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0,19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0,13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0,16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0,19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0,33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5.6.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0,31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0,63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       6. Прочие виды товаров     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0,19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0,20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0,22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0,20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0,24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0,24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0,27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0,41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6.6.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0,41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0,75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  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7. Смешанный ассортимент (реализация в одном торговом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месте нескольких видов товаров, для которых  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установлены различные коэффициенты К2 (в графе одного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уровня доходности), при условии, что доходы от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реализации товарных групп, перечисленных в </w:t>
            </w:r>
            <w:hyperlink w:anchor="P94" w:history="1">
              <w:r w:rsidRPr="00EC56E0">
                <w:rPr>
                  <w:color w:val="000000"/>
                </w:rPr>
                <w:t>пунктах 1</w:t>
              </w:r>
            </w:hyperlink>
            <w:r w:rsidRPr="00EC56E0">
              <w:rPr>
                <w:color w:val="000000"/>
              </w:rPr>
              <w:t xml:space="preserve">,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hyperlink w:anchor="P114" w:history="1">
              <w:r w:rsidRPr="00EC56E0">
                <w:rPr>
                  <w:color w:val="000000"/>
                </w:rPr>
                <w:t>2</w:t>
              </w:r>
            </w:hyperlink>
            <w:r w:rsidRPr="00EC56E0">
              <w:rPr>
                <w:color w:val="000000"/>
              </w:rPr>
              <w:t xml:space="preserve">, </w:t>
            </w:r>
            <w:hyperlink w:anchor="P135" w:history="1">
              <w:r w:rsidRPr="00EC56E0">
                <w:rPr>
                  <w:color w:val="000000"/>
                </w:rPr>
                <w:t>3</w:t>
              </w:r>
            </w:hyperlink>
            <w:r w:rsidRPr="00EC56E0">
              <w:rPr>
                <w:color w:val="000000"/>
              </w:rPr>
              <w:t xml:space="preserve"> настоящей таблицы, составляют не более 40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процентов от общего товарооборота)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7.1.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0,03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7.2.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0,04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7.3.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0,23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7.4.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0,06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0,35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7.5.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0,07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7.6.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0,35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 </w:t>
            </w:r>
          </w:p>
        </w:tc>
      </w:tr>
      <w:tr w:rsidR="005E688E" w:rsidRPr="00801351">
        <w:trPr>
          <w:trHeight w:val="227"/>
        </w:trPr>
        <w:tc>
          <w:tcPr>
            <w:tcW w:w="7320" w:type="dxa"/>
            <w:gridSpan w:val="5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8. Лекарственные средства, изделия медицинского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             назначения                  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8.1. Площадью от 100 до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150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8.2. Площадью от 50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100 кв. м включительно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8.3. Площадью от 6  до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50 кв. м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8.4. Площадью от 4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0,63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8.5. Площадью от 2 до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0,7   </w:t>
            </w:r>
          </w:p>
        </w:tc>
      </w:tr>
      <w:tr w:rsidR="005E688E" w:rsidRPr="00801351">
        <w:trPr>
          <w:trHeight w:val="227"/>
        </w:trPr>
        <w:tc>
          <w:tcPr>
            <w:tcW w:w="317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8.6. Площадью до 2 кв. м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включительно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0,5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0,6   </w:t>
            </w:r>
          </w:p>
        </w:tc>
        <w:tc>
          <w:tcPr>
            <w:tcW w:w="1098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0,72  </w:t>
            </w:r>
          </w:p>
        </w:tc>
      </w:tr>
    </w:tbl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4.4. 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┌─────────────────────────────────────────────┬───────────────────────────┐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Показатели                   │Осуществление деятельности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  │      на территориях 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  ├──────┬──────┬──────┬──────┤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  │ 1-й  │ 2-й  │ 3-й  │ 4-й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  │группы│группы│группы│группы│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1                        │  2   │  3   │  4   │  5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│Подакцизные товары     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  │ 0,3  │ 0,4  │ 0,5  │ 0,6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  │ 0,36 │ 0,4  │ 0,45 │ 0,5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│Изделия из натурального меха, натуральной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│кожи, ковровые изделия, детали, агрегаты и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│принадлежности к автомобилям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  │ 1    │ 1    │ 1    │ 1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  │ 0,4  │ 0,45 │ 0,5  │ 0,6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│Продовольственные товары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  │ 0,2  │ 0,3  │ 0,4  │ 0,5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  │ 0,24 │ 0,25 │ 0,28 │ 0,3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│Лекарственные средства и изделия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│медицинского назначения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  │ 1    │ 1    │ 1    │ 1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(ФАПы)    │ 0,1  │ 0,2  │ 0,3  │ 0,3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  │ 0,2  │ 0,2  │ 0,3  │ 0,3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│Изделия художественных народных промыслов и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│ремесел (образцы изделий утверждаются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│областным художественно-экспертным советом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│по декоративно-прикладному искусству);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│предметы культа и религиозного назначения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│(кроме  изделий из драгоценных металлов и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│драгоценных камней); книжная продукция и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│периодические издания (кроме продукции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│рекламного и эротического характера), а также│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│сопутствующие товары в соответствии с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│перечнем (при условии, что доходы от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│реализации сопутствующих товаров составляют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│не более 30 процентов от общего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│товарооборота)         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  │ 0,11 │ 0,11 │ 0,15 │ 0,15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  │ 0,2  │ 0,2  │ 0,25 │ 0,25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│Прочие виды товаров    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  │ 1    │ 1    │ 1    │ 1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  │ 0,32 │ 0,32 │ 0,35 │ 0,4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└─────────────────────────────────────────────┴──────┴──────┴──────┴──────┘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4.4.1. Таблица значений корректирующего коэффициента К2 в отношении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┌───────────────────────────────────────────┬───────────────────────────┐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Показатели                 │Осуществление деятельности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│  на территориях     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├──────┬──────┬──────┬──────┤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│ 1-й  │ 2-й  │ 3-й  │ 4-й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                       │группы│группы│группы│группы│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                    1                      │  2   │  3   │  4   │  5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│Подакцизные товары   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│ 0,3  │ 0,4  │ 0,5  │ 0,6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│ 0,36 │ 0,4  │ 0,45 │ 0,5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│Изделия из натурального меха, натуральной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│кожи, ковровые изделия, детали, агрегаты и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│принадлежности к автомобилям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│ 1    │ 1    │ 1    │ 1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│ 0,4  │ 0,45 │ 0,5  │ 0,6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│Продовольственные товары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│ 0,2  │ 0,3  │ 0,4  │ 0,42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│ 0,2  │ 0,2  │ 0,3  │ 0,35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│Лекарственные средства и изделия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│медицинского назначения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│ 1    │ 1    │ 1    │ 1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(ФАПы)  │ 0,1  │ 0,2  │ 0,3  │ 0,3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│ 0,2  │ 0,2  │ 0,3  │ 0,3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│Изделия художественных народных промыслов и│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│ремесел (образцы изделий утверждаются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│областным художественно-экспертным советом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│по декоративно-прикладному искусству);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│предметы культа и религиозного назначения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│(кроме изделий из драгоценных металлов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│и драгоценных камней); книжная продукция и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│периодические издания (кроме продукции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│рекламного и эротического характера), а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│также сопутствующие товары в соответствии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│с перечнем (при условии, что доходы от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│реализации сопутствующих товаров составляют│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│не более 30 процентов от общего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│товарооборота)       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│ 0,11 │ 0,11 │ 0,15 │ 0,15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│ 0,2  │ 0,2  │ 0,25 │ 0,25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├───────────────────────────────────────────┼──────┼──────┼──────┼──────┤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│Прочие виды товаров                        │      │      │      │  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стационарной торговой сети         │ 1    │ 1    │ 1    │ 1   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│Объекты нестационарной торговой сети       │ 0,2  │ 0,3  │ 0,3  │ 0,35 │</w:t>
      </w:r>
    </w:p>
    <w:p w:rsidR="005E688E" w:rsidRPr="00EC56E0" w:rsidRDefault="005E688E">
      <w:pPr>
        <w:pStyle w:val="ConsPlusCell"/>
        <w:rPr>
          <w:color w:val="000000"/>
        </w:rPr>
      </w:pPr>
      <w:r w:rsidRPr="00EC56E0">
        <w:rPr>
          <w:color w:val="000000"/>
        </w:rPr>
        <w:t>└───────────────────────────────────────────┴──────┴──────┴──────┴──────┘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1-я группа: до 300 чел.: Курилово, Голухино, Грязнуха, Журавлево, Подзуево, Притыки, Серкино, Баляковка, Тайся, Маринкино, Андреевка, Грибаны, Губаны, Яковлевка, Паньково, Б. Озеро, Мезенцы, Подберезово, Починки, Саламаты, Терехино, Шерстобиты, Михайловка, Щелканка, Климихи, Межовка, Павлово, Сходская, Черемиска, Шарынино, Березовая Гора;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2-я группа: от 300 до 500 чел.: В.-Кунгур, 2-Ключики, Грызаны, Мерекаи, Опачевка, Сосновка;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3-я группа: от 500 до 2000 чел.: Карьево, Кр. Ясыл, Михино, Шляпники, М. Ашап, Медянка, Ашап;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4-я группа: от 2000 и свыше: Орда.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коэффициента К2, установленное для товарной группы "Прочие виды товаров".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4.5. Значение корректирующего коэффициента К2 в отношении разносной торговли, осуществляемой индивидуальными предпринимателями, применяется в населенных пунктах: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1-й группы - в размере 0,1;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2-й группы - 0,2;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3-й группы - 0,3;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4-й группы - 0,3.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4.6. Таблица значений корректирующего коэффициента К2 в отношении вида предпринимательской деятельности "Оказание услуг общественного питания":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416"/>
        <w:gridCol w:w="976"/>
        <w:gridCol w:w="976"/>
        <w:gridCol w:w="976"/>
        <w:gridCol w:w="976"/>
      </w:tblGrid>
      <w:tr w:rsidR="005E688E" w:rsidRPr="00801351">
        <w:trPr>
          <w:trHeight w:val="227"/>
        </w:trPr>
        <w:tc>
          <w:tcPr>
            <w:tcW w:w="3416" w:type="dxa"/>
            <w:vMerge w:val="restart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Размер площади, кв. м   </w:t>
            </w:r>
          </w:p>
        </w:tc>
        <w:tc>
          <w:tcPr>
            <w:tcW w:w="3904" w:type="dxa"/>
            <w:gridSpan w:val="4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Осуществление деятельности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на территориях       </w:t>
            </w:r>
          </w:p>
        </w:tc>
      </w:tr>
      <w:tr w:rsidR="005E688E" w:rsidRPr="00801351">
        <w:tc>
          <w:tcPr>
            <w:tcW w:w="3294" w:type="dxa"/>
            <w:vMerge/>
            <w:tcBorders>
              <w:top w:val="nil"/>
            </w:tcBorders>
          </w:tcPr>
          <w:p w:rsidR="005E688E" w:rsidRPr="00801351" w:rsidRDefault="005E688E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2-й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3-й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4-й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</w:tr>
      <w:tr w:rsidR="005E688E" w:rsidRPr="00801351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  1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2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3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4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5   </w:t>
            </w:r>
          </w:p>
        </w:tc>
      </w:tr>
      <w:tr w:rsidR="005E688E" w:rsidRPr="00801351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До 4 включительно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0,28 </w:t>
            </w:r>
          </w:p>
        </w:tc>
      </w:tr>
      <w:tr w:rsidR="005E688E" w:rsidRPr="00801351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От 4 до 6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0,16 </w:t>
            </w:r>
          </w:p>
        </w:tc>
      </w:tr>
      <w:tr w:rsidR="005E688E" w:rsidRPr="00801351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От 6 до 50 включительно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0,07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0,07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0,07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0,14 </w:t>
            </w:r>
          </w:p>
        </w:tc>
      </w:tr>
      <w:tr w:rsidR="005E688E" w:rsidRPr="00801351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От 50 до 100 включительно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0,06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0,06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0,06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0,12 </w:t>
            </w:r>
          </w:p>
        </w:tc>
      </w:tr>
      <w:tr w:rsidR="005E688E" w:rsidRPr="00801351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От 100 до 150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0,11 </w:t>
            </w:r>
          </w:p>
        </w:tc>
      </w:tr>
    </w:tbl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К2, равное 0,05.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Значение корректирующего коэффициента К2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питания, не имеющие зала обслуживания посетителей" применяется в размере 0,05.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4.7. Значение корректирующего коэффициента К2 в отношении вида предпринимательской деятельности "Оказание автотранспортных услуг по перевозке грузов" применяется в размере 1.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Значение корректирующего коэффициента К2 в отношении вида предпринимательской деятельности "Оказание автотранспортных услуг по перевозке пассажиров" применяется в размере 0,2.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4.8.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автотранспортных средств, для расчета единого налога применяют значение коэффициента К2, равное 0,5.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4.9. Значения корректирующего коэффициента К2 в отношении вида предпринимательской деятельности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автостоянок)":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392"/>
        <w:gridCol w:w="2074"/>
      </w:tblGrid>
      <w:tr w:rsidR="005E688E" w:rsidRPr="00801351">
        <w:trPr>
          <w:trHeight w:val="227"/>
        </w:trPr>
        <w:tc>
          <w:tcPr>
            <w:tcW w:w="4392" w:type="dxa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Типы стоянок автомобилей     </w:t>
            </w:r>
          </w:p>
        </w:tc>
        <w:tc>
          <w:tcPr>
            <w:tcW w:w="2074" w:type="dxa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Значения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корректирующего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коэффициента  </w:t>
            </w:r>
          </w:p>
        </w:tc>
      </w:tr>
      <w:tr w:rsidR="005E688E" w:rsidRPr="00801351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1. Стоянки открытого типа площадью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до 600 кв. м включительно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1        </w:t>
            </w:r>
          </w:p>
        </w:tc>
      </w:tr>
      <w:tr w:rsidR="005E688E" w:rsidRPr="00801351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2. Стоянки открытого типа площадью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от 600 до 1500 кв. м включительно </w:t>
            </w:r>
          </w:p>
        </w:tc>
        <w:tc>
          <w:tcPr>
            <w:tcW w:w="2074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0,7      </w:t>
            </w:r>
          </w:p>
        </w:tc>
      </w:tr>
      <w:tr w:rsidR="005E688E" w:rsidRPr="00801351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3. Стоянки открытого типа площадью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свыше 1500 кв. м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0,5      </w:t>
            </w:r>
          </w:p>
        </w:tc>
      </w:tr>
      <w:tr w:rsidR="005E688E" w:rsidRPr="00801351">
        <w:trPr>
          <w:trHeight w:val="227"/>
        </w:trPr>
        <w:tc>
          <w:tcPr>
            <w:tcW w:w="439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4. Стоянки закрытого типа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0,1      </w:t>
            </w:r>
          </w:p>
        </w:tc>
      </w:tr>
    </w:tbl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4.10. Значения корректирующего коэффициента К2 в отношении вида предпринимательской деятельности "Оказание бытовых услуг":</w:t>
      </w:r>
    </w:p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782"/>
        <w:gridCol w:w="976"/>
        <w:gridCol w:w="976"/>
        <w:gridCol w:w="976"/>
        <w:gridCol w:w="976"/>
      </w:tblGrid>
      <w:tr w:rsidR="005E688E" w:rsidRPr="00801351">
        <w:trPr>
          <w:trHeight w:val="227"/>
        </w:trPr>
        <w:tc>
          <w:tcPr>
            <w:tcW w:w="3782" w:type="dxa"/>
            <w:vMerge w:val="restart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Вид деятельности       </w:t>
            </w:r>
          </w:p>
        </w:tc>
        <w:tc>
          <w:tcPr>
            <w:tcW w:w="3904" w:type="dxa"/>
            <w:gridSpan w:val="4"/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Осуществление деятельности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на территориях       </w:t>
            </w:r>
          </w:p>
        </w:tc>
      </w:tr>
      <w:tr w:rsidR="005E688E" w:rsidRPr="00801351">
        <w:tc>
          <w:tcPr>
            <w:tcW w:w="3660" w:type="dxa"/>
            <w:vMerge/>
            <w:tcBorders>
              <w:top w:val="nil"/>
            </w:tcBorders>
          </w:tcPr>
          <w:p w:rsidR="005E688E" w:rsidRPr="00801351" w:rsidRDefault="005E688E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1-й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2-й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3-й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4-й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группы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            1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 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3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4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 5  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Пошив и ремонт швейных    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изделий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Парикмахерские услуги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0,4 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>из них: гигиенический маникюр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с покрытием и без покрытия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ногтей лаком, окраска бровей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и ресниц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0,025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Ремонт обуви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0,15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Ремонт бытовой техники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Ремонт телерадиоаппаратуры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0,3  </w:t>
            </w:r>
          </w:p>
        </w:tc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Ремонт часов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0,02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bookmarkStart w:id="5" w:name="_GoBack"/>
        <w:bookmarkEnd w:id="5"/>
      </w:tr>
      <w:tr w:rsidR="005E688E" w:rsidRPr="00801351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Услуги фотоателье, фото- и   </w:t>
            </w:r>
          </w:p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кинолабораторий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0,01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0,05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0,1  </w:t>
            </w:r>
          </w:p>
        </w:tc>
        <w:tc>
          <w:tcPr>
            <w:tcW w:w="976" w:type="dxa"/>
            <w:tcBorders>
              <w:top w:val="nil"/>
            </w:tcBorders>
          </w:tcPr>
          <w:p w:rsidR="005E688E" w:rsidRPr="00EC56E0" w:rsidRDefault="005E688E">
            <w:pPr>
              <w:pStyle w:val="ConsPlusNonformat"/>
              <w:rPr>
                <w:color w:val="000000"/>
              </w:rPr>
            </w:pPr>
            <w:r w:rsidRPr="00EC56E0">
              <w:rPr>
                <w:color w:val="000000"/>
              </w:rPr>
              <w:t xml:space="preserve"> 0,2  </w:t>
            </w:r>
          </w:p>
        </w:tc>
      </w:tr>
    </w:tbl>
    <w:p w:rsidR="005E688E" w:rsidRPr="00EC56E0" w:rsidRDefault="005E688E">
      <w:pPr>
        <w:pStyle w:val="ConsPlusNormal"/>
        <w:ind w:firstLine="540"/>
        <w:jc w:val="both"/>
        <w:rPr>
          <w:color w:val="000000"/>
        </w:rPr>
      </w:pP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4.11. Значение корректирующего коэффициента К2 в отношении вида предпринимательской деятельности "Распространение наружной рекламы с использованием рекламных конструкций" применяется 0,1.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4.12. Значение корректирующего коэффициента К2 в отношении вида предпринимательской деятельности "Размещение рекламы на транспортных средствах" применяется 0,5.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4.13. Значение корректирующего коэффициента К2 в отношении вида предпринимательской деятельности "Оказание ветеринарных услуг" применяется 0,2.</w:t>
      </w:r>
    </w:p>
    <w:p w:rsidR="005E688E" w:rsidRPr="00246D2D" w:rsidRDefault="005E688E" w:rsidP="00246D2D">
      <w:pPr>
        <w:pStyle w:val="ConsPlusNormal"/>
        <w:ind w:firstLine="540"/>
        <w:jc w:val="both"/>
        <w:rPr>
          <w:color w:val="000000"/>
        </w:rPr>
      </w:pPr>
      <w:r w:rsidRPr="00246D2D">
        <w:rPr>
          <w:color w:val="000000"/>
        </w:rPr>
        <w:t>4.14.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К2 определяется за каждый месяц, в котором произошли данные изменения.</w:t>
      </w:r>
    </w:p>
    <w:sectPr w:rsidR="005E688E" w:rsidRPr="00246D2D" w:rsidSect="0045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6E0"/>
    <w:rsid w:val="00246D2D"/>
    <w:rsid w:val="00252542"/>
    <w:rsid w:val="00383458"/>
    <w:rsid w:val="0045482F"/>
    <w:rsid w:val="005E688E"/>
    <w:rsid w:val="00671DE1"/>
    <w:rsid w:val="006836AE"/>
    <w:rsid w:val="006D56A9"/>
    <w:rsid w:val="00801351"/>
    <w:rsid w:val="00990B6C"/>
    <w:rsid w:val="00A43AA6"/>
    <w:rsid w:val="00AA26B0"/>
    <w:rsid w:val="00B43C28"/>
    <w:rsid w:val="00B93AFD"/>
    <w:rsid w:val="00CA0C94"/>
    <w:rsid w:val="00E22D3C"/>
    <w:rsid w:val="00EC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C56E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C56E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C56E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C56E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C56E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C56E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C56E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10</Pages>
  <Words>3981</Words>
  <Characters>22695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2016-07-21T05:50:00Z</dcterms:created>
  <dcterms:modified xsi:type="dcterms:W3CDTF">2016-10-26T08:57:00Z</dcterms:modified>
</cp:coreProperties>
</file>