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BF" w:rsidRPr="00897FA6" w:rsidRDefault="00C538BF">
      <w:pPr>
        <w:pStyle w:val="ConsPlusTitle"/>
        <w:jc w:val="center"/>
        <w:rPr>
          <w:color w:val="000000"/>
        </w:rPr>
      </w:pPr>
      <w:r w:rsidRPr="00897FA6">
        <w:rPr>
          <w:color w:val="000000"/>
        </w:rPr>
        <w:t>ЗЕМСКОЕ СОБРАНИЕ КАРАГАЙСКОГО МУНИЦИПАЛЬНОГО РАЙОНА</w:t>
      </w:r>
    </w:p>
    <w:p w:rsidR="00C538BF" w:rsidRPr="00897FA6" w:rsidRDefault="00C538BF">
      <w:pPr>
        <w:pStyle w:val="ConsPlusTitle"/>
        <w:jc w:val="center"/>
        <w:rPr>
          <w:color w:val="000000"/>
        </w:rPr>
      </w:pPr>
    </w:p>
    <w:p w:rsidR="00C538BF" w:rsidRPr="00897FA6" w:rsidRDefault="00C538BF">
      <w:pPr>
        <w:pStyle w:val="ConsPlusTitle"/>
        <w:jc w:val="center"/>
        <w:rPr>
          <w:color w:val="000000"/>
        </w:rPr>
      </w:pPr>
      <w:r w:rsidRPr="00897FA6">
        <w:rPr>
          <w:color w:val="000000"/>
        </w:rPr>
        <w:t>РЕШЕНИЕ</w:t>
      </w:r>
    </w:p>
    <w:p w:rsidR="00C538BF" w:rsidRPr="00897FA6" w:rsidRDefault="00C538BF">
      <w:pPr>
        <w:pStyle w:val="ConsPlusTitle"/>
        <w:jc w:val="center"/>
        <w:rPr>
          <w:color w:val="000000"/>
        </w:rPr>
      </w:pPr>
      <w:r w:rsidRPr="00897FA6">
        <w:rPr>
          <w:color w:val="000000"/>
        </w:rPr>
        <w:t>от 26 марта 2008 г. N 16/31</w:t>
      </w:r>
    </w:p>
    <w:p w:rsidR="00C538BF" w:rsidRPr="00897FA6" w:rsidRDefault="00C538BF">
      <w:pPr>
        <w:pStyle w:val="ConsPlusTitle"/>
        <w:jc w:val="center"/>
        <w:rPr>
          <w:color w:val="000000"/>
        </w:rPr>
      </w:pPr>
    </w:p>
    <w:p w:rsidR="00C538BF" w:rsidRPr="00897FA6" w:rsidRDefault="00C538BF">
      <w:pPr>
        <w:pStyle w:val="ConsPlusTitle"/>
        <w:jc w:val="center"/>
        <w:rPr>
          <w:color w:val="000000"/>
        </w:rPr>
      </w:pPr>
      <w:r w:rsidRPr="00897FA6">
        <w:rPr>
          <w:color w:val="000000"/>
        </w:rPr>
        <w:t>О ВНЕСЕНИИ ИЗМЕНЕНИЙ В РЕШЕНИЕ ЗЕМСКОГО СОБРАНИЯ</w:t>
      </w:r>
    </w:p>
    <w:p w:rsidR="00C538BF" w:rsidRPr="00897FA6" w:rsidRDefault="00C538BF">
      <w:pPr>
        <w:pStyle w:val="ConsPlusTitle"/>
        <w:jc w:val="center"/>
        <w:rPr>
          <w:color w:val="000000"/>
        </w:rPr>
      </w:pPr>
      <w:r w:rsidRPr="00897FA6">
        <w:rPr>
          <w:color w:val="000000"/>
        </w:rPr>
        <w:t>КАРАГАЙСКОГО РАЙОНА ОТ 26.10.2005 N 4/44 "ОБ УТВЕРЖДЕНИИ</w:t>
      </w:r>
    </w:p>
    <w:p w:rsidR="00C538BF" w:rsidRPr="00897FA6" w:rsidRDefault="00C538BF">
      <w:pPr>
        <w:pStyle w:val="ConsPlusTitle"/>
        <w:jc w:val="center"/>
        <w:rPr>
          <w:color w:val="000000"/>
        </w:rPr>
      </w:pPr>
      <w:r w:rsidRPr="00897FA6">
        <w:rPr>
          <w:color w:val="000000"/>
        </w:rPr>
        <w:t>ПОРЯДКА ИСЧИСЛЕНИЯ ЗНАЧЕНИЯ КОРРЕКТИРУЮЩЕГО КОЭФФИЦИЕНТА</w:t>
      </w:r>
    </w:p>
    <w:p w:rsidR="00C538BF" w:rsidRPr="00897FA6" w:rsidRDefault="00C538BF">
      <w:pPr>
        <w:pStyle w:val="ConsPlusTitle"/>
        <w:jc w:val="center"/>
        <w:rPr>
          <w:color w:val="000000"/>
        </w:rPr>
      </w:pPr>
      <w:r w:rsidRPr="00897FA6">
        <w:rPr>
          <w:color w:val="000000"/>
        </w:rPr>
        <w:t>БАЗОВОЙ ДОХОДНОСТИ К2 ДЛЯ РАСЧЕТА ЕДИНОГО НАЛОГА</w:t>
      </w:r>
    </w:p>
    <w:p w:rsidR="00C538BF" w:rsidRPr="00897FA6" w:rsidRDefault="00C538BF">
      <w:pPr>
        <w:pStyle w:val="ConsPlusTitle"/>
        <w:jc w:val="center"/>
        <w:rPr>
          <w:color w:val="000000"/>
        </w:rPr>
      </w:pPr>
      <w:r w:rsidRPr="00897FA6">
        <w:rPr>
          <w:color w:val="000000"/>
        </w:rPr>
        <w:t>НА ВМЕНЕННЫЙ ДОХОД ДЛЯ ОТДЕЛЬНЫХ ВИДОВ ДЕЯТЕЛЬНОСТИ</w:t>
      </w:r>
    </w:p>
    <w:p w:rsidR="00C538BF" w:rsidRPr="00897FA6" w:rsidRDefault="00C538BF">
      <w:pPr>
        <w:pStyle w:val="ConsPlusTitle"/>
        <w:jc w:val="center"/>
        <w:rPr>
          <w:color w:val="000000"/>
        </w:rPr>
      </w:pPr>
      <w:r w:rsidRPr="00897FA6">
        <w:rPr>
          <w:color w:val="000000"/>
        </w:rPr>
        <w:t>НА ТЕРРИТОРИИ КАРАГАЙСКОГО РАЙОНА"</w:t>
      </w:r>
    </w:p>
    <w:p w:rsidR="00C538BF" w:rsidRPr="00897FA6" w:rsidRDefault="00C538BF">
      <w:pPr>
        <w:pStyle w:val="ConsPlusNormal"/>
        <w:jc w:val="center"/>
        <w:rPr>
          <w:color w:val="000000"/>
        </w:rPr>
      </w:pP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В соответствии с Федеральным законом от 17.05.2007 N 85-ФЗ "О внесении изменений и дополнений в главы 21, 26.1, 26.2 и 26.3 части второй Налогового кодекса Российской Федерации", ст. 23 Устава Карагайского муниципального района, в целях установления более четких и понятных правил применения налогового режима, обеспечения своевременного поступления в бюджет муниципального района единого налога на вмененный доход для отдельных видов деятельности (далее - ЕНВД) на территории муниципального района Земское Собрание решает: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 Внести в решение Земского Собрания Карагайского района от 26.10.2005 N 4/44 "Об утверждении Порядка исчисления значения корректирующего корректирующего коэффициента базовой доходности К2 для расчета единого налога на вмененный доход для отдельных видов деятельности на территории Карагайского района" изменения: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 В приложении N 1: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1.1.1. подпункт 5 пункта 2 изложить в следующей редакции: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"5)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услуг";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1.1.2. подпункт 6 пункта 2 изложить в следующей редакции: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"6) розничная торговля, осуществляемая через магазины и павильоны площадью торгового зала не более 150 квадратных метров по каждому объекту организации торговли";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1.1.3. подпункт 7 пункта 2 изложить в следующей редакции: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"7)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сети";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1.1.4. подпункт 8 пункта 2 исключить;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1.1.5. подпункт 9 пункта 2 считать соответственно подпунктом 8 и изложить в следующей редакции: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"8) оказание услуг общественного питания, осуществляемых через объекты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питания";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1.1.6. подпункт 10 пункта 2 считать соответственно подпунктом 9;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1.1.7. подпункт 11 пункта 2 считать соответственно подпунктом 10 и изложить в следующей редакции: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"10) распространение и(или) размещение наружной рекламы";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1.1.8. подпункты 12 и 13 пункта 2 исключить;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1.1.9. подпункт 14 пункта 2 считать соответственно подпунктом 11;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1.1.10. подпункт 15 пункта 2 считать соответственно подпунктом 12 и изложить в следующей редакции: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"12)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метров";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1.1.11. подпункт 16 пункта 2 считать соответственно подпунктом 13 и изложить в следующей редакции: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"13) оказание услуг по передаче во временное владение и(или)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посетителей".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1.2. Таблицу значений корректирующих К2 изложить в следующей редакции:</w:t>
      </w:r>
    </w:p>
    <w:p w:rsidR="00C538BF" w:rsidRPr="00897FA6" w:rsidRDefault="00C538BF">
      <w:pPr>
        <w:pStyle w:val="ConsPlusNormal"/>
        <w:ind w:firstLine="540"/>
        <w:jc w:val="both"/>
        <w:rPr>
          <w:color w:val="000000"/>
        </w:rPr>
      </w:pP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┌─────────────────────────────────────┬────────────────────────┬───────────────────────────┐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│Виды предпринимательской деятельности│ Физические показатели  │           Зоны      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                        ├──────┬──────┬──────┬──────┤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                        │  I   │  II  │ III  │  IV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│1. Оказание бытовых услуг            │Количество работников,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│1.1. Ремонт, окраска и пошив обуви   │Количество работников,  │ 0,11 │ 0,09 │ 0,08 │ 0,05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│1.2. Ремонт и пошив швейных, меховых,│Количество работников,  │ 0,10 │ 0,09 │ 0,08 │ 0,05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│кожаных изделий, головных уборов     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│1.3. Услуги парикмахерских           │Количество работников,  │ 0,19 │ 0,13 │ 0,11 │ 0,09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│1.4. Ремонт и техническое            │Количество работников,  │ 0,11 │ 0,09 │ 0,08 │ 0,07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│обслуживание бытовой радиоэлектронной│включая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│аппаратуры, бытовых машин и приборов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│1.5. Услуги фотоателье, фото- и      │Количество работников,  │ 0,15 │ 0,13 │ 0,12 │ 0,10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│кинолабораторий                      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│1.6. Изготовление и ремонт мебели    │Количество работников,  │ 0,13 │ 0,13 │ 0,13 │ 0,13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│1.7. Ремонт и строительство жилья и  │Количество работников,  │ 0,2  │ 0,18 │ 0,15 │ 0,13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│других построек                      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│2. Оказание ветеринарных услуг       │Количество работников,  │ 0,2  │ 0,18 │ 0,15 │ 0,13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│3. Оказание услуг по ремонту,        │Количество работников,  │ 0,25 │ 0,25 │ 0,25 │ 0,25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│техническому обслуживанию и мойке    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│автотранспортных средств            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│4. Оказание услуг по хранению        │Площадь стоянки         │ 1    │ 1    │ 1    │ 1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│автотранспортных средств на платных  │(в квадратных метрах)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│стоянках                     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│5. Оказание автотранспортных услуг по│1. Количество           │ 1    │ 1    │ 1    │ 1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│перевозке пассажиров и грузов,       │транспортных средств,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│осуществляемых организациями и       │используемых для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│индивидуальными предпринимателями,   │перевозки грузов.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│имеющими на праве собственности или  │2. Количество посадочных│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│ином праве (пользования, владения    │мест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│и(или) распоряжения) не более 20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│транспортных средств         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│6. Розничная торговля, осуществляемая│Площадь торгового зала  │ 0,5  │ 0,4  │ 0,1  │ 0,03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│через магазины и павильоны с площадью│(в квадратных метрах)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│торгового зала не более 150  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│квадратных метров по каждому объекту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│организации торговли до 15 кв. м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│от 16 до 30 кв. м                    │                        │ 0,4  │ 0,32 │ 0,1  │ 0,03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│от 31 до 50 кв. м                    │                        │ 0,3  │ 0,25 │ 0,1  │ 0,03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│от 51 до 100 кв. м                   │                        │ 0,22 │ 0,18 │ 0,1  │ 0,03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│от 101 до 150 кв. м                  │                        │ 0,2  │ 0,16 │ 0,1  │ 0,03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│7. Розничная торговля, осуществляемая│Торговое место          │ 0,5  │ 0,45 │ 0,4  │ 0,35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│через киоски, палатки, лотки и другие│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│объекты стационарной торговой сети, а│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│также объекты нестационарной торговой│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│сети, если площадь торгового места не│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│превышает 5 кв. м            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│8. Оказание услуг общественного      │Площадь зала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│питания через объекты общественного  │обслуживания посетителей│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│питания (за исключением оказания     │(в квадратных метрах)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│услуг общественного питания  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│учреждениями образования,    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│здравоохранения и социального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│обеспечения) с площадью зала 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│обслуживания посетителей не более 150│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│квадратных метров по каждому объекту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│организации общественного питания -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│кафе, бар, столовая, закусочная: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│- до 50 кв. м                        │                        │ 0,2  │ 0,16 │ 0,1  │ 0,03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│- от 51 до 100 кв. м                 │                        │ 0,17 │ 0,14 │ 0,1  │ 0,03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│- от 101 до 150 кв. м                │                        │ 0,14 │ 0,12 │ 0,1  │ 0,03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│- столовые по месту работы до        │                        │ 0,030│ 0,03 │ 0,03 │ 0,03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│150 кв. м                    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│9. Оказание услуг общественного      │Количество работников,  │ 0,4  │ 0,4  │ 0,4  │ 0,4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│питания через объекты организации    │включая индивидуального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│общественного питания, не имеющие    │предпринимателя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│залы обслуживания посетителей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│10. Распространение и(или) размещение│Площадь информационного │ 1    │ 1    │ 1    │ 1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│наружной рекламы                     │поля с автоматической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│сменой изображения (в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│квадратных метрах)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│11. Распространение и(или) размещение│Количество автобусов    │ 1    │ 1    │ 1    │ 1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│рекламы на автобусах любых типов,    │любых типов, трамваев,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│легковых и грузовых автомобилях,     │троллейбусов, легковых и│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│прицепах, полуприцепах и прицепах-   │грузовых автомобилей,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│роспусках, речных судах              │прицепов и прицепов-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│роспусков, речных судов,│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│используемых для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│распространения и(или)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                                     │размещения рекламы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│12. Оказание услуг по временному     │Площадь спального       │ 0,1  │ 0,1  │ 0,1  │ 0,11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│размещению и проживанию организациями│помещения (в квадратных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│и предпринимателями, использующими в │метрах)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│каждом объекте предоставления данных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│услуг общую площадь помещений для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│временного размещения и проживания не│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│более 500 квадратных метров          │                        │      │      │      │      │</w:t>
      </w:r>
    </w:p>
    <w:p w:rsidR="00C538BF" w:rsidRPr="00897FA6" w:rsidRDefault="00C538BF">
      <w:pPr>
        <w:pStyle w:val="ConsPlusCell"/>
        <w:rPr>
          <w:color w:val="000000"/>
        </w:rPr>
      </w:pPr>
      <w:r w:rsidRPr="00897FA6">
        <w:rPr>
          <w:color w:val="000000"/>
          <w:sz w:val="16"/>
        </w:rPr>
        <w:t>└─────────────────────────────────────┴────────────────────────┴──────┴──────┴──────┴──────┘</w:t>
      </w:r>
    </w:p>
    <w:p w:rsidR="00C538BF" w:rsidRPr="00897FA6" w:rsidRDefault="00C538BF">
      <w:pPr>
        <w:pStyle w:val="ConsPlusNormal"/>
        <w:ind w:firstLine="540"/>
        <w:jc w:val="both"/>
        <w:rPr>
          <w:color w:val="000000"/>
        </w:rPr>
      </w:pP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1.3. Предложение "При круглосуточной работе торговой точки с реализацией алкогольной продукцией и пива коэффициент К2 увеличивается на 50%." исключить.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2. Настоящее решение распространяется на правоотношения, возникшие с 1 января 2008 года, и не ухудшает положение налогоплательщика.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3. Решение опубликовать в районной газете "Приобвинский край".</w:t>
      </w:r>
    </w:p>
    <w:p w:rsidR="00C538BF" w:rsidRPr="001441AE" w:rsidRDefault="00C538BF" w:rsidP="001441AE">
      <w:pPr>
        <w:pStyle w:val="ConsPlusNormal"/>
        <w:ind w:firstLine="540"/>
        <w:jc w:val="both"/>
        <w:rPr>
          <w:color w:val="000000"/>
        </w:rPr>
      </w:pPr>
      <w:r w:rsidRPr="001441AE">
        <w:rPr>
          <w:color w:val="000000"/>
        </w:rPr>
        <w:t>4. Контроль за исполнением решения возложить на постоянную комиссию Земского Собрания района по социально-экономическим вопросам.</w:t>
      </w:r>
    </w:p>
    <w:p w:rsidR="00C538BF" w:rsidRPr="00897FA6" w:rsidRDefault="00C538BF">
      <w:pPr>
        <w:pStyle w:val="ConsPlusNormal"/>
        <w:ind w:firstLine="540"/>
        <w:jc w:val="both"/>
        <w:rPr>
          <w:color w:val="000000"/>
        </w:rPr>
      </w:pPr>
    </w:p>
    <w:p w:rsidR="00C538BF" w:rsidRPr="001441AE" w:rsidRDefault="00C538BF">
      <w:pPr>
        <w:pStyle w:val="ConsPlusNormal"/>
        <w:jc w:val="right"/>
        <w:rPr>
          <w:i/>
          <w:color w:val="000000"/>
        </w:rPr>
      </w:pPr>
      <w:r w:rsidRPr="001441AE">
        <w:rPr>
          <w:i/>
          <w:color w:val="000000"/>
        </w:rPr>
        <w:t>Председатель Земского Собрания</w:t>
      </w:r>
    </w:p>
    <w:p w:rsidR="00C538BF" w:rsidRPr="001441AE" w:rsidRDefault="00C538BF">
      <w:pPr>
        <w:pStyle w:val="ConsPlusNormal"/>
        <w:jc w:val="right"/>
        <w:rPr>
          <w:i/>
          <w:color w:val="000000"/>
        </w:rPr>
      </w:pPr>
      <w:r w:rsidRPr="001441AE">
        <w:rPr>
          <w:i/>
          <w:color w:val="000000"/>
        </w:rPr>
        <w:t>Карагайского муниципального района</w:t>
      </w:r>
    </w:p>
    <w:p w:rsidR="00C538BF" w:rsidRPr="001441AE" w:rsidRDefault="00C538BF">
      <w:pPr>
        <w:pStyle w:val="ConsPlusNormal"/>
        <w:jc w:val="right"/>
        <w:rPr>
          <w:i/>
          <w:color w:val="000000"/>
        </w:rPr>
      </w:pPr>
      <w:r w:rsidRPr="001441AE">
        <w:rPr>
          <w:i/>
          <w:color w:val="000000"/>
        </w:rPr>
        <w:t>С.Н.АЛИКИН</w:t>
      </w:r>
    </w:p>
    <w:p w:rsidR="00C538BF" w:rsidRPr="001441AE" w:rsidRDefault="00C538BF">
      <w:pPr>
        <w:pStyle w:val="ConsPlusNormal"/>
        <w:jc w:val="right"/>
        <w:rPr>
          <w:i/>
          <w:color w:val="000000"/>
        </w:rPr>
      </w:pPr>
    </w:p>
    <w:p w:rsidR="00C538BF" w:rsidRPr="001441AE" w:rsidRDefault="00C538BF">
      <w:pPr>
        <w:pStyle w:val="ConsPlusNormal"/>
        <w:jc w:val="right"/>
        <w:rPr>
          <w:i/>
          <w:color w:val="000000"/>
        </w:rPr>
      </w:pPr>
      <w:r w:rsidRPr="001441AE">
        <w:rPr>
          <w:i/>
          <w:color w:val="000000"/>
        </w:rPr>
        <w:t>Глава Карагайского муниципального района</w:t>
      </w:r>
    </w:p>
    <w:p w:rsidR="00C538BF" w:rsidRPr="00897FA6" w:rsidRDefault="00C538BF" w:rsidP="00F25381">
      <w:pPr>
        <w:pStyle w:val="ConsPlusNormal"/>
        <w:jc w:val="right"/>
        <w:rPr>
          <w:color w:val="000000"/>
        </w:rPr>
      </w:pPr>
      <w:r w:rsidRPr="001441AE">
        <w:rPr>
          <w:i/>
          <w:color w:val="000000"/>
        </w:rPr>
        <w:t>Г.А.СТАРЦЕВ</w:t>
      </w:r>
      <w:bookmarkStart w:id="0" w:name="_GoBack"/>
      <w:bookmarkEnd w:id="0"/>
    </w:p>
    <w:sectPr w:rsidR="00C538BF" w:rsidRPr="00897FA6" w:rsidSect="00B6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FA6"/>
    <w:rsid w:val="00012EC4"/>
    <w:rsid w:val="000C4457"/>
    <w:rsid w:val="001441AE"/>
    <w:rsid w:val="001A4832"/>
    <w:rsid w:val="003C21E1"/>
    <w:rsid w:val="00604AAA"/>
    <w:rsid w:val="006836AE"/>
    <w:rsid w:val="00774241"/>
    <w:rsid w:val="00897FA6"/>
    <w:rsid w:val="00B640AF"/>
    <w:rsid w:val="00C538BF"/>
    <w:rsid w:val="00CA0C94"/>
    <w:rsid w:val="00F2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2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7FA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897FA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897F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97F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2334</Words>
  <Characters>13307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2016-07-20T07:14:00Z</dcterms:created>
  <dcterms:modified xsi:type="dcterms:W3CDTF">2016-10-26T10:43:00Z</dcterms:modified>
</cp:coreProperties>
</file>