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49A" w:rsidRPr="005E40D0" w:rsidRDefault="0046549A">
      <w:pPr>
        <w:pStyle w:val="ConsPlusTitle"/>
        <w:jc w:val="center"/>
        <w:rPr>
          <w:color w:val="000000"/>
        </w:rPr>
      </w:pPr>
      <w:r w:rsidRPr="005E40D0">
        <w:rPr>
          <w:color w:val="000000"/>
        </w:rPr>
        <w:t>ЗЕМСКОЕ СОБРАНИЕ КИШЕРТСКОГО МУНИЦИПАЛЬНОГО РАЙОНА</w:t>
      </w:r>
    </w:p>
    <w:p w:rsidR="0046549A" w:rsidRPr="005E40D0" w:rsidRDefault="0046549A">
      <w:pPr>
        <w:pStyle w:val="ConsPlusTitle"/>
        <w:jc w:val="center"/>
        <w:rPr>
          <w:color w:val="000000"/>
        </w:rPr>
      </w:pPr>
    </w:p>
    <w:p w:rsidR="0046549A" w:rsidRPr="005E40D0" w:rsidRDefault="0046549A">
      <w:pPr>
        <w:pStyle w:val="ConsPlusTitle"/>
        <w:jc w:val="center"/>
        <w:rPr>
          <w:color w:val="000000"/>
        </w:rPr>
      </w:pPr>
      <w:r w:rsidRPr="005E40D0">
        <w:rPr>
          <w:color w:val="000000"/>
        </w:rPr>
        <w:t>РЕШЕНИЕ</w:t>
      </w:r>
    </w:p>
    <w:p w:rsidR="0046549A" w:rsidRPr="005E40D0" w:rsidRDefault="0046549A">
      <w:pPr>
        <w:pStyle w:val="ConsPlusTitle"/>
        <w:jc w:val="center"/>
        <w:rPr>
          <w:color w:val="000000"/>
        </w:rPr>
      </w:pPr>
      <w:r w:rsidRPr="005E40D0">
        <w:rPr>
          <w:color w:val="000000"/>
        </w:rPr>
        <w:t>от 31 октября 2013 г. N 303</w:t>
      </w:r>
    </w:p>
    <w:p w:rsidR="0046549A" w:rsidRPr="005E40D0" w:rsidRDefault="0046549A">
      <w:pPr>
        <w:pStyle w:val="ConsPlusTitle"/>
        <w:jc w:val="center"/>
        <w:rPr>
          <w:color w:val="000000"/>
        </w:rPr>
      </w:pPr>
    </w:p>
    <w:p w:rsidR="0046549A" w:rsidRPr="005E40D0" w:rsidRDefault="0046549A">
      <w:pPr>
        <w:pStyle w:val="ConsPlusTitle"/>
        <w:jc w:val="center"/>
        <w:rPr>
          <w:color w:val="000000"/>
        </w:rPr>
      </w:pPr>
      <w:r w:rsidRPr="005E40D0">
        <w:rPr>
          <w:color w:val="000000"/>
        </w:rPr>
        <w:t>О ВНЕСЕНИИ ИЗМЕНЕНИЙ В РЕШЕНИЕ ЗЕМСКОГО СОБРАНИЯ</w:t>
      </w:r>
    </w:p>
    <w:p w:rsidR="0046549A" w:rsidRPr="005E40D0" w:rsidRDefault="0046549A">
      <w:pPr>
        <w:pStyle w:val="ConsPlusTitle"/>
        <w:jc w:val="center"/>
        <w:rPr>
          <w:color w:val="000000"/>
        </w:rPr>
      </w:pPr>
      <w:r w:rsidRPr="005E40D0">
        <w:rPr>
          <w:color w:val="000000"/>
        </w:rPr>
        <w:t>ОТ 06.10.2005 N 327 "О ВВЕДЕНИИ В ДЕЙСТВИЕ СИСТЕМЫ</w:t>
      </w:r>
    </w:p>
    <w:p w:rsidR="0046549A" w:rsidRPr="005E40D0" w:rsidRDefault="0046549A">
      <w:pPr>
        <w:pStyle w:val="ConsPlusTitle"/>
        <w:jc w:val="center"/>
        <w:rPr>
          <w:color w:val="000000"/>
        </w:rPr>
      </w:pPr>
      <w:r w:rsidRPr="005E40D0">
        <w:rPr>
          <w:color w:val="000000"/>
        </w:rPr>
        <w:t>НАЛОГООБЛОЖЕНИЯ В ВИДЕ ЕДИНОГО НАЛОГА НА ВМЕНЕННЫЙ ДОХОД</w:t>
      </w:r>
    </w:p>
    <w:p w:rsidR="0046549A" w:rsidRPr="005E40D0" w:rsidRDefault="0046549A">
      <w:pPr>
        <w:pStyle w:val="ConsPlusTitle"/>
        <w:jc w:val="center"/>
        <w:rPr>
          <w:color w:val="000000"/>
        </w:rPr>
      </w:pPr>
      <w:r w:rsidRPr="005E40D0">
        <w:rPr>
          <w:color w:val="000000"/>
        </w:rPr>
        <w:t>НА ТЕРРИТОРИИ КИШЕРТСКОГО МУНИЦИПАЛЬНОГО РАЙОНА"</w:t>
      </w:r>
    </w:p>
    <w:p w:rsidR="0046549A" w:rsidRPr="005E40D0" w:rsidRDefault="0046549A">
      <w:pPr>
        <w:pStyle w:val="ConsPlusNormal"/>
        <w:ind w:firstLine="540"/>
        <w:jc w:val="both"/>
        <w:rPr>
          <w:color w:val="000000"/>
        </w:rPr>
      </w:pPr>
    </w:p>
    <w:p w:rsidR="0046549A" w:rsidRPr="005E40D0" w:rsidRDefault="0046549A">
      <w:pPr>
        <w:pStyle w:val="ConsPlusNormal"/>
        <w:jc w:val="right"/>
        <w:rPr>
          <w:color w:val="000000"/>
        </w:rPr>
      </w:pPr>
      <w:r w:rsidRPr="005E40D0">
        <w:rPr>
          <w:color w:val="000000"/>
        </w:rPr>
        <w:t>Принято</w:t>
      </w:r>
    </w:p>
    <w:p w:rsidR="0046549A" w:rsidRPr="005E40D0" w:rsidRDefault="0046549A">
      <w:pPr>
        <w:pStyle w:val="ConsPlusNormal"/>
        <w:jc w:val="right"/>
        <w:rPr>
          <w:color w:val="000000"/>
        </w:rPr>
      </w:pPr>
      <w:r w:rsidRPr="005E40D0">
        <w:rPr>
          <w:color w:val="000000"/>
        </w:rPr>
        <w:t>Земским Собранием</w:t>
      </w:r>
    </w:p>
    <w:p w:rsidR="0046549A" w:rsidRPr="005E40D0" w:rsidRDefault="0046549A">
      <w:pPr>
        <w:pStyle w:val="ConsPlusNormal"/>
        <w:jc w:val="right"/>
        <w:rPr>
          <w:color w:val="000000"/>
        </w:rPr>
      </w:pPr>
      <w:r w:rsidRPr="005E40D0">
        <w:rPr>
          <w:color w:val="000000"/>
        </w:rPr>
        <w:t>Кишертского муниципального района</w:t>
      </w:r>
    </w:p>
    <w:p w:rsidR="0046549A" w:rsidRPr="005E40D0" w:rsidRDefault="0046549A">
      <w:pPr>
        <w:pStyle w:val="ConsPlusNormal"/>
        <w:jc w:val="right"/>
        <w:rPr>
          <w:color w:val="000000"/>
        </w:rPr>
      </w:pPr>
      <w:r w:rsidRPr="005E40D0">
        <w:rPr>
          <w:color w:val="000000"/>
        </w:rPr>
        <w:t>Пермского края</w:t>
      </w:r>
    </w:p>
    <w:p w:rsidR="0046549A" w:rsidRPr="005E40D0" w:rsidRDefault="0046549A">
      <w:pPr>
        <w:pStyle w:val="ConsPlusNormal"/>
        <w:jc w:val="right"/>
        <w:rPr>
          <w:color w:val="000000"/>
        </w:rPr>
      </w:pPr>
      <w:r w:rsidRPr="005E40D0">
        <w:rPr>
          <w:color w:val="000000"/>
        </w:rPr>
        <w:t>31 октября 2013 года</w:t>
      </w:r>
    </w:p>
    <w:p w:rsidR="0046549A" w:rsidRPr="005E40D0" w:rsidRDefault="0046549A">
      <w:pPr>
        <w:pStyle w:val="ConsPlusNormal"/>
        <w:ind w:firstLine="540"/>
        <w:jc w:val="both"/>
        <w:rPr>
          <w:color w:val="000000"/>
        </w:rPr>
      </w:pPr>
    </w:p>
    <w:p w:rsidR="0046549A" w:rsidRPr="002E6A31" w:rsidRDefault="0046549A" w:rsidP="002E6A31">
      <w:pPr>
        <w:pStyle w:val="ConsPlusNormal"/>
        <w:ind w:firstLine="540"/>
        <w:jc w:val="both"/>
        <w:rPr>
          <w:color w:val="000000"/>
        </w:rPr>
      </w:pPr>
      <w:r w:rsidRPr="002E6A31">
        <w:rPr>
          <w:color w:val="000000"/>
        </w:rPr>
        <w:t>Земское Собрание Кишертского муниципального района решает:</w:t>
      </w:r>
    </w:p>
    <w:p w:rsidR="0046549A" w:rsidRPr="002E6A31" w:rsidRDefault="0046549A" w:rsidP="002E6A31">
      <w:pPr>
        <w:pStyle w:val="ConsPlusNormal"/>
        <w:ind w:firstLine="540"/>
        <w:jc w:val="both"/>
        <w:rPr>
          <w:color w:val="000000"/>
        </w:rPr>
      </w:pPr>
    </w:p>
    <w:p w:rsidR="0046549A" w:rsidRPr="002E6A31" w:rsidRDefault="0046549A" w:rsidP="002E6A31">
      <w:pPr>
        <w:pStyle w:val="ConsPlusNormal"/>
        <w:ind w:firstLine="540"/>
        <w:jc w:val="both"/>
        <w:rPr>
          <w:color w:val="000000"/>
        </w:rPr>
      </w:pPr>
      <w:r w:rsidRPr="002E6A31">
        <w:rPr>
          <w:color w:val="000000"/>
        </w:rPr>
        <w:t>1. Внести в решение Земского Собрания Кишертского муниципального района от 6 октября 2005 года N 327 "О введении в действие системы налогообложения в виде единого налога на вмененный доход на территории Кишертского муниципального района" следующие изменения:</w:t>
      </w:r>
    </w:p>
    <w:p w:rsidR="0046549A" w:rsidRPr="002E6A31" w:rsidRDefault="0046549A" w:rsidP="002E6A31">
      <w:pPr>
        <w:pStyle w:val="ConsPlusNormal"/>
        <w:ind w:firstLine="540"/>
        <w:jc w:val="both"/>
        <w:rPr>
          <w:color w:val="000000"/>
        </w:rPr>
      </w:pPr>
      <w:r w:rsidRPr="002E6A31">
        <w:rPr>
          <w:color w:val="000000"/>
        </w:rPr>
        <w:t>1.1. В Значениях корректирующих коэффициентов базовой доходности К2, утвержденных решением Земского Собрания Кишертского муниципального района от 6 октября 2005 года N 327:</w:t>
      </w:r>
    </w:p>
    <w:p w:rsidR="0046549A" w:rsidRDefault="0046549A" w:rsidP="002E6A31">
      <w:pPr>
        <w:pStyle w:val="ConsPlusNormal"/>
        <w:ind w:firstLine="540"/>
        <w:jc w:val="both"/>
        <w:rPr>
          <w:color w:val="000000"/>
        </w:rPr>
      </w:pPr>
      <w:r w:rsidRPr="002E6A31">
        <w:rPr>
          <w:color w:val="000000"/>
        </w:rPr>
        <w:t>1.1.1. В пункте 1 позицию:</w:t>
      </w:r>
    </w:p>
    <w:p w:rsidR="0046549A" w:rsidRPr="002E6A31" w:rsidRDefault="0046549A" w:rsidP="002E6A31">
      <w:pPr>
        <w:pStyle w:val="ConsPlusNormal"/>
        <w:ind w:firstLine="540"/>
        <w:jc w:val="both"/>
        <w:rPr>
          <w:color w:val="000000"/>
        </w:rPr>
      </w:pPr>
    </w:p>
    <w:p w:rsidR="0046549A" w:rsidRPr="005E40D0" w:rsidRDefault="0046549A">
      <w:pPr>
        <w:pStyle w:val="ConsPlusCell"/>
        <w:rPr>
          <w:color w:val="000000"/>
        </w:rPr>
      </w:pPr>
      <w:r w:rsidRPr="005E40D0">
        <w:rPr>
          <w:color w:val="000000"/>
        </w:rPr>
        <w:t>┌───────────────────────────────────┬────────────┐</w:t>
      </w:r>
    </w:p>
    <w:p w:rsidR="0046549A" w:rsidRPr="005E40D0" w:rsidRDefault="0046549A">
      <w:pPr>
        <w:pStyle w:val="ConsPlusCell"/>
        <w:rPr>
          <w:color w:val="000000"/>
        </w:rPr>
      </w:pPr>
      <w:r w:rsidRPr="005E40D0">
        <w:rPr>
          <w:color w:val="000000"/>
        </w:rPr>
        <w:t>│            Показатели             │  Значение  │</w:t>
      </w:r>
    </w:p>
    <w:p w:rsidR="0046549A" w:rsidRPr="005E40D0" w:rsidRDefault="0046549A">
      <w:pPr>
        <w:pStyle w:val="ConsPlusCell"/>
        <w:rPr>
          <w:color w:val="000000"/>
        </w:rPr>
      </w:pPr>
      <w:r w:rsidRPr="005E40D0">
        <w:rPr>
          <w:color w:val="000000"/>
        </w:rPr>
        <w:t>│                                   │коэффициента│</w:t>
      </w:r>
    </w:p>
    <w:p w:rsidR="0046549A" w:rsidRPr="005E40D0" w:rsidRDefault="0046549A">
      <w:pPr>
        <w:pStyle w:val="ConsPlusCell"/>
        <w:rPr>
          <w:color w:val="000000"/>
        </w:rPr>
      </w:pPr>
      <w:r w:rsidRPr="005E40D0">
        <w:rPr>
          <w:color w:val="000000"/>
        </w:rPr>
        <w:t>│                                   │     К2     │</w:t>
      </w:r>
    </w:p>
    <w:p w:rsidR="0046549A" w:rsidRPr="005E40D0" w:rsidRDefault="0046549A">
      <w:pPr>
        <w:pStyle w:val="ConsPlusCell"/>
        <w:rPr>
          <w:color w:val="000000"/>
        </w:rPr>
      </w:pPr>
      <w:r w:rsidRPr="005E40D0">
        <w:rPr>
          <w:color w:val="000000"/>
        </w:rPr>
        <w:t>├───────────────────────────────────┼────────────┤</w:t>
      </w:r>
    </w:p>
    <w:p w:rsidR="0046549A" w:rsidRPr="005E40D0" w:rsidRDefault="0046549A">
      <w:pPr>
        <w:pStyle w:val="ConsPlusCell"/>
        <w:rPr>
          <w:color w:val="000000"/>
        </w:rPr>
      </w:pPr>
      <w:r w:rsidRPr="005E40D0">
        <w:rPr>
          <w:color w:val="000000"/>
        </w:rPr>
        <w:t>│2. Алкогольная продукция, пиво,    │            │</w:t>
      </w:r>
    </w:p>
    <w:p w:rsidR="0046549A" w:rsidRPr="005E40D0" w:rsidRDefault="0046549A">
      <w:pPr>
        <w:pStyle w:val="ConsPlusCell"/>
        <w:rPr>
          <w:color w:val="000000"/>
        </w:rPr>
      </w:pPr>
      <w:r w:rsidRPr="005E40D0">
        <w:rPr>
          <w:color w:val="000000"/>
        </w:rPr>
        <w:t>│табачные изделия                   │            │</w:t>
      </w:r>
    </w:p>
    <w:p w:rsidR="0046549A" w:rsidRPr="005E40D0" w:rsidRDefault="0046549A">
      <w:pPr>
        <w:pStyle w:val="ConsPlusCell"/>
        <w:rPr>
          <w:color w:val="000000"/>
        </w:rPr>
      </w:pPr>
      <w:r w:rsidRPr="005E40D0">
        <w:rPr>
          <w:color w:val="000000"/>
        </w:rPr>
        <w:t>│- площадь до 30 кв. м включительно │     0,26   │</w:t>
      </w:r>
    </w:p>
    <w:p w:rsidR="0046549A" w:rsidRPr="005E40D0" w:rsidRDefault="0046549A">
      <w:pPr>
        <w:pStyle w:val="ConsPlusCell"/>
        <w:rPr>
          <w:color w:val="000000"/>
        </w:rPr>
      </w:pPr>
      <w:r w:rsidRPr="005E40D0">
        <w:rPr>
          <w:color w:val="000000"/>
        </w:rPr>
        <w:t>│- площадь свыше 30 кв. м (с. У.-   │     0,25   │</w:t>
      </w:r>
    </w:p>
    <w:p w:rsidR="0046549A" w:rsidRPr="005E40D0" w:rsidRDefault="0046549A">
      <w:pPr>
        <w:pStyle w:val="ConsPlusCell"/>
        <w:rPr>
          <w:color w:val="000000"/>
        </w:rPr>
      </w:pPr>
      <w:r w:rsidRPr="005E40D0">
        <w:rPr>
          <w:color w:val="000000"/>
        </w:rPr>
        <w:t>│Кишерть)                           │            │</w:t>
      </w:r>
    </w:p>
    <w:p w:rsidR="0046549A" w:rsidRPr="005E40D0" w:rsidRDefault="0046549A">
      <w:pPr>
        <w:pStyle w:val="ConsPlusCell"/>
        <w:rPr>
          <w:color w:val="000000"/>
        </w:rPr>
      </w:pPr>
      <w:r w:rsidRPr="005E40D0">
        <w:rPr>
          <w:color w:val="000000"/>
        </w:rPr>
        <w:t>│- площадь свыше 30 кв. м (кроме с. │     0,2    │</w:t>
      </w:r>
    </w:p>
    <w:p w:rsidR="0046549A" w:rsidRPr="005E40D0" w:rsidRDefault="0046549A">
      <w:pPr>
        <w:pStyle w:val="ConsPlusCell"/>
        <w:rPr>
          <w:color w:val="000000"/>
        </w:rPr>
      </w:pPr>
      <w:r w:rsidRPr="005E40D0">
        <w:rPr>
          <w:color w:val="000000"/>
        </w:rPr>
        <w:t>│У.-Кишерть)                        │            │</w:t>
      </w:r>
    </w:p>
    <w:p w:rsidR="0046549A" w:rsidRPr="005E40D0" w:rsidRDefault="0046549A">
      <w:pPr>
        <w:pStyle w:val="ConsPlusCell"/>
        <w:rPr>
          <w:color w:val="000000"/>
        </w:rPr>
      </w:pPr>
      <w:r w:rsidRPr="005E40D0">
        <w:rPr>
          <w:color w:val="000000"/>
        </w:rPr>
        <w:t>└───────────────────────────────────┴────────────┘</w:t>
      </w:r>
    </w:p>
    <w:p w:rsidR="0046549A" w:rsidRPr="005E40D0" w:rsidRDefault="0046549A">
      <w:pPr>
        <w:pStyle w:val="ConsPlusNormal"/>
        <w:ind w:firstLine="540"/>
        <w:jc w:val="both"/>
        <w:rPr>
          <w:color w:val="000000"/>
        </w:rPr>
      </w:pPr>
    </w:p>
    <w:p w:rsidR="0046549A" w:rsidRPr="005E40D0" w:rsidRDefault="0046549A">
      <w:pPr>
        <w:pStyle w:val="ConsPlusNormal"/>
        <w:ind w:firstLine="540"/>
        <w:jc w:val="both"/>
        <w:rPr>
          <w:color w:val="000000"/>
        </w:rPr>
      </w:pPr>
      <w:r w:rsidRPr="005E40D0">
        <w:rPr>
          <w:color w:val="000000"/>
        </w:rPr>
        <w:t>изложить в новой редакции:</w:t>
      </w:r>
    </w:p>
    <w:p w:rsidR="0046549A" w:rsidRPr="005E40D0" w:rsidRDefault="0046549A">
      <w:pPr>
        <w:pStyle w:val="ConsPlusNormal"/>
        <w:ind w:firstLine="540"/>
        <w:jc w:val="both"/>
        <w:rPr>
          <w:color w:val="000000"/>
        </w:rPr>
      </w:pPr>
    </w:p>
    <w:p w:rsidR="0046549A" w:rsidRPr="005E40D0" w:rsidRDefault="0046549A">
      <w:pPr>
        <w:pStyle w:val="ConsPlusCell"/>
        <w:rPr>
          <w:color w:val="000000"/>
        </w:rPr>
      </w:pPr>
      <w:r w:rsidRPr="005E40D0">
        <w:rPr>
          <w:color w:val="000000"/>
        </w:rPr>
        <w:t>┌───────────────────────────────────┬────────────┐</w:t>
      </w:r>
    </w:p>
    <w:p w:rsidR="0046549A" w:rsidRPr="005E40D0" w:rsidRDefault="0046549A">
      <w:pPr>
        <w:pStyle w:val="ConsPlusCell"/>
        <w:rPr>
          <w:color w:val="000000"/>
        </w:rPr>
      </w:pPr>
      <w:r w:rsidRPr="005E40D0">
        <w:rPr>
          <w:color w:val="000000"/>
        </w:rPr>
        <w:t>│            Показатели             │  Значение  │</w:t>
      </w:r>
    </w:p>
    <w:p w:rsidR="0046549A" w:rsidRPr="005E40D0" w:rsidRDefault="0046549A">
      <w:pPr>
        <w:pStyle w:val="ConsPlusCell"/>
        <w:rPr>
          <w:color w:val="000000"/>
        </w:rPr>
      </w:pPr>
      <w:r w:rsidRPr="005E40D0">
        <w:rPr>
          <w:color w:val="000000"/>
        </w:rPr>
        <w:t>│                                   │коэффициента│</w:t>
      </w:r>
    </w:p>
    <w:p w:rsidR="0046549A" w:rsidRPr="005E40D0" w:rsidRDefault="0046549A">
      <w:pPr>
        <w:pStyle w:val="ConsPlusCell"/>
        <w:rPr>
          <w:color w:val="000000"/>
        </w:rPr>
      </w:pPr>
      <w:r w:rsidRPr="005E40D0">
        <w:rPr>
          <w:color w:val="000000"/>
        </w:rPr>
        <w:t>│                                   │     К2     │</w:t>
      </w:r>
    </w:p>
    <w:p w:rsidR="0046549A" w:rsidRPr="005E40D0" w:rsidRDefault="0046549A">
      <w:pPr>
        <w:pStyle w:val="ConsPlusCell"/>
        <w:rPr>
          <w:color w:val="000000"/>
        </w:rPr>
      </w:pPr>
      <w:r w:rsidRPr="005E40D0">
        <w:rPr>
          <w:color w:val="000000"/>
        </w:rPr>
        <w:t>├───────────────────────────────────┼────────────┤</w:t>
      </w:r>
    </w:p>
    <w:p w:rsidR="0046549A" w:rsidRPr="005E40D0" w:rsidRDefault="0046549A">
      <w:pPr>
        <w:pStyle w:val="ConsPlusCell"/>
        <w:rPr>
          <w:color w:val="000000"/>
        </w:rPr>
      </w:pPr>
      <w:r w:rsidRPr="005E40D0">
        <w:rPr>
          <w:color w:val="000000"/>
        </w:rPr>
        <w:t>│2. Алкогольная продукция, пиво,    │            │</w:t>
      </w:r>
    </w:p>
    <w:p w:rsidR="0046549A" w:rsidRPr="005E40D0" w:rsidRDefault="0046549A">
      <w:pPr>
        <w:pStyle w:val="ConsPlusCell"/>
        <w:rPr>
          <w:color w:val="000000"/>
        </w:rPr>
      </w:pPr>
      <w:r w:rsidRPr="005E40D0">
        <w:rPr>
          <w:color w:val="000000"/>
        </w:rPr>
        <w:t>│табачные изделия                   │            │</w:t>
      </w:r>
    </w:p>
    <w:p w:rsidR="0046549A" w:rsidRPr="005E40D0" w:rsidRDefault="0046549A">
      <w:pPr>
        <w:pStyle w:val="ConsPlusCell"/>
        <w:rPr>
          <w:color w:val="000000"/>
        </w:rPr>
      </w:pPr>
      <w:r w:rsidRPr="005E40D0">
        <w:rPr>
          <w:color w:val="000000"/>
        </w:rPr>
        <w:t>│- площадь до 30 кв. м включительно │     0,26   │</w:t>
      </w:r>
    </w:p>
    <w:p w:rsidR="0046549A" w:rsidRPr="005E40D0" w:rsidRDefault="0046549A">
      <w:pPr>
        <w:pStyle w:val="ConsPlusCell"/>
        <w:rPr>
          <w:color w:val="000000"/>
        </w:rPr>
      </w:pPr>
      <w:r w:rsidRPr="005E40D0">
        <w:rPr>
          <w:color w:val="000000"/>
        </w:rPr>
        <w:t>│- площадь свыше 30 кв. м (с. У.-   │     0,38   │</w:t>
      </w:r>
    </w:p>
    <w:p w:rsidR="0046549A" w:rsidRPr="005E40D0" w:rsidRDefault="0046549A">
      <w:pPr>
        <w:pStyle w:val="ConsPlusCell"/>
        <w:rPr>
          <w:color w:val="000000"/>
        </w:rPr>
      </w:pPr>
      <w:r w:rsidRPr="005E40D0">
        <w:rPr>
          <w:color w:val="000000"/>
        </w:rPr>
        <w:t>│Кишерть)                           │            │</w:t>
      </w:r>
    </w:p>
    <w:p w:rsidR="0046549A" w:rsidRPr="005E40D0" w:rsidRDefault="0046549A">
      <w:pPr>
        <w:pStyle w:val="ConsPlusCell"/>
        <w:rPr>
          <w:color w:val="000000"/>
        </w:rPr>
      </w:pPr>
      <w:r w:rsidRPr="005E40D0">
        <w:rPr>
          <w:color w:val="000000"/>
        </w:rPr>
        <w:t>│- площадь свыше 30 кв. м (кроме с. │     0,3    │</w:t>
      </w:r>
    </w:p>
    <w:p w:rsidR="0046549A" w:rsidRPr="005E40D0" w:rsidRDefault="0046549A">
      <w:pPr>
        <w:pStyle w:val="ConsPlusCell"/>
        <w:rPr>
          <w:color w:val="000000"/>
        </w:rPr>
      </w:pPr>
      <w:r w:rsidRPr="005E40D0">
        <w:rPr>
          <w:color w:val="000000"/>
        </w:rPr>
        <w:t>│У.-Кишерть)                        │            │</w:t>
      </w:r>
    </w:p>
    <w:p w:rsidR="0046549A" w:rsidRPr="005E40D0" w:rsidRDefault="0046549A">
      <w:pPr>
        <w:pStyle w:val="ConsPlusCell"/>
        <w:rPr>
          <w:color w:val="000000"/>
        </w:rPr>
      </w:pPr>
      <w:r w:rsidRPr="005E40D0">
        <w:rPr>
          <w:color w:val="000000"/>
        </w:rPr>
        <w:t>└───────────────────────────────────┴────────────┘</w:t>
      </w:r>
    </w:p>
    <w:p w:rsidR="0046549A" w:rsidRPr="005E40D0" w:rsidRDefault="0046549A">
      <w:pPr>
        <w:pStyle w:val="ConsPlusNormal"/>
        <w:ind w:firstLine="540"/>
        <w:jc w:val="both"/>
        <w:rPr>
          <w:color w:val="000000"/>
        </w:rPr>
      </w:pPr>
    </w:p>
    <w:p w:rsidR="0046549A" w:rsidRPr="002E6A31" w:rsidRDefault="0046549A">
      <w:pPr>
        <w:pStyle w:val="ConsPlusNormal"/>
        <w:ind w:firstLine="540"/>
        <w:jc w:val="both"/>
        <w:rPr>
          <w:color w:val="000000"/>
        </w:rPr>
      </w:pPr>
      <w:r w:rsidRPr="002E6A31">
        <w:rPr>
          <w:color w:val="000000"/>
        </w:rPr>
        <w:t>1.1.2. В пункте 3 позицию:</w:t>
      </w:r>
    </w:p>
    <w:p w:rsidR="0046549A" w:rsidRPr="005E40D0" w:rsidRDefault="0046549A">
      <w:pPr>
        <w:pStyle w:val="ConsPlusNormal"/>
        <w:ind w:firstLine="540"/>
        <w:jc w:val="both"/>
        <w:rPr>
          <w:color w:val="000000"/>
        </w:rPr>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4758"/>
        <w:gridCol w:w="1708"/>
      </w:tblGrid>
      <w:tr w:rsidR="0046549A" w:rsidRPr="009C6186">
        <w:trPr>
          <w:trHeight w:val="227"/>
        </w:trPr>
        <w:tc>
          <w:tcPr>
            <w:tcW w:w="4758" w:type="dxa"/>
          </w:tcPr>
          <w:p w:rsidR="0046549A" w:rsidRPr="005E40D0" w:rsidRDefault="0046549A">
            <w:pPr>
              <w:pStyle w:val="ConsPlusNonformat"/>
              <w:rPr>
                <w:color w:val="000000"/>
              </w:rPr>
            </w:pPr>
            <w:r w:rsidRPr="005E40D0">
              <w:rPr>
                <w:color w:val="000000"/>
              </w:rPr>
              <w:t xml:space="preserve">             Показатели              </w:t>
            </w:r>
          </w:p>
        </w:tc>
        <w:tc>
          <w:tcPr>
            <w:tcW w:w="1708" w:type="dxa"/>
          </w:tcPr>
          <w:p w:rsidR="0046549A" w:rsidRPr="005E40D0" w:rsidRDefault="0046549A">
            <w:pPr>
              <w:pStyle w:val="ConsPlusNonformat"/>
              <w:rPr>
                <w:color w:val="000000"/>
              </w:rPr>
            </w:pPr>
            <w:r w:rsidRPr="005E40D0">
              <w:rPr>
                <w:color w:val="000000"/>
              </w:rPr>
              <w:t xml:space="preserve">  Значение  </w:t>
            </w:r>
          </w:p>
          <w:p w:rsidR="0046549A" w:rsidRPr="005E40D0" w:rsidRDefault="0046549A">
            <w:pPr>
              <w:pStyle w:val="ConsPlusNonformat"/>
              <w:rPr>
                <w:color w:val="000000"/>
              </w:rPr>
            </w:pPr>
            <w:r w:rsidRPr="005E40D0">
              <w:rPr>
                <w:color w:val="000000"/>
              </w:rPr>
              <w:t>коэффициента</w:t>
            </w:r>
          </w:p>
          <w:p w:rsidR="0046549A" w:rsidRPr="005E40D0" w:rsidRDefault="0046549A">
            <w:pPr>
              <w:pStyle w:val="ConsPlusNonformat"/>
              <w:rPr>
                <w:color w:val="000000"/>
              </w:rPr>
            </w:pPr>
            <w:r w:rsidRPr="005E40D0">
              <w:rPr>
                <w:color w:val="000000"/>
              </w:rPr>
              <w:t xml:space="preserve">     К2     </w:t>
            </w:r>
          </w:p>
        </w:tc>
      </w:tr>
      <w:tr w:rsidR="0046549A" w:rsidRPr="009C6186">
        <w:trPr>
          <w:trHeight w:val="227"/>
        </w:trPr>
        <w:tc>
          <w:tcPr>
            <w:tcW w:w="4758" w:type="dxa"/>
            <w:tcBorders>
              <w:top w:val="nil"/>
            </w:tcBorders>
          </w:tcPr>
          <w:p w:rsidR="0046549A" w:rsidRPr="005E40D0" w:rsidRDefault="0046549A">
            <w:pPr>
              <w:pStyle w:val="ConsPlusNonformat"/>
              <w:rPr>
                <w:color w:val="000000"/>
              </w:rPr>
            </w:pPr>
            <w:r w:rsidRPr="005E40D0">
              <w:rPr>
                <w:color w:val="000000"/>
              </w:rPr>
              <w:t xml:space="preserve">Закусочные, бары с площадью зала     </w:t>
            </w:r>
          </w:p>
          <w:p w:rsidR="0046549A" w:rsidRPr="005E40D0" w:rsidRDefault="0046549A">
            <w:pPr>
              <w:pStyle w:val="ConsPlusNonformat"/>
              <w:rPr>
                <w:color w:val="000000"/>
              </w:rPr>
            </w:pPr>
            <w:r w:rsidRPr="005E40D0">
              <w:rPr>
                <w:color w:val="000000"/>
              </w:rPr>
              <w:t>обслуживания до 50 кв. м включительно</w:t>
            </w:r>
          </w:p>
        </w:tc>
        <w:tc>
          <w:tcPr>
            <w:tcW w:w="1708" w:type="dxa"/>
            <w:tcBorders>
              <w:top w:val="nil"/>
            </w:tcBorders>
          </w:tcPr>
          <w:p w:rsidR="0046549A" w:rsidRPr="005E40D0" w:rsidRDefault="0046549A">
            <w:pPr>
              <w:pStyle w:val="ConsPlusNonformat"/>
              <w:rPr>
                <w:color w:val="000000"/>
              </w:rPr>
            </w:pPr>
            <w:r w:rsidRPr="005E40D0">
              <w:rPr>
                <w:color w:val="000000"/>
              </w:rPr>
              <w:t xml:space="preserve">    0,18    </w:t>
            </w:r>
          </w:p>
        </w:tc>
      </w:tr>
      <w:tr w:rsidR="0046549A" w:rsidRPr="009C6186">
        <w:trPr>
          <w:trHeight w:val="227"/>
        </w:trPr>
        <w:tc>
          <w:tcPr>
            <w:tcW w:w="4758" w:type="dxa"/>
            <w:tcBorders>
              <w:top w:val="nil"/>
            </w:tcBorders>
          </w:tcPr>
          <w:p w:rsidR="0046549A" w:rsidRPr="005E40D0" w:rsidRDefault="0046549A">
            <w:pPr>
              <w:pStyle w:val="ConsPlusNonformat"/>
              <w:rPr>
                <w:color w:val="000000"/>
              </w:rPr>
            </w:pPr>
            <w:r w:rsidRPr="005E40D0">
              <w:rPr>
                <w:color w:val="000000"/>
              </w:rPr>
              <w:t xml:space="preserve">Закусочные, бары с площадью зала     </w:t>
            </w:r>
          </w:p>
          <w:p w:rsidR="0046549A" w:rsidRPr="005E40D0" w:rsidRDefault="0046549A">
            <w:pPr>
              <w:pStyle w:val="ConsPlusNonformat"/>
              <w:rPr>
                <w:color w:val="000000"/>
              </w:rPr>
            </w:pPr>
            <w:r w:rsidRPr="005E40D0">
              <w:rPr>
                <w:color w:val="000000"/>
              </w:rPr>
              <w:t xml:space="preserve">обслуживания свыше 50 кв. м          </w:t>
            </w:r>
          </w:p>
        </w:tc>
        <w:tc>
          <w:tcPr>
            <w:tcW w:w="1708" w:type="dxa"/>
            <w:tcBorders>
              <w:top w:val="nil"/>
            </w:tcBorders>
          </w:tcPr>
          <w:p w:rsidR="0046549A" w:rsidRPr="005E40D0" w:rsidRDefault="0046549A">
            <w:pPr>
              <w:pStyle w:val="ConsPlusNonformat"/>
              <w:rPr>
                <w:color w:val="000000"/>
              </w:rPr>
            </w:pPr>
            <w:r w:rsidRPr="005E40D0">
              <w:rPr>
                <w:color w:val="000000"/>
              </w:rPr>
              <w:t xml:space="preserve">    0,17    </w:t>
            </w:r>
          </w:p>
        </w:tc>
      </w:tr>
    </w:tbl>
    <w:p w:rsidR="0046549A" w:rsidRPr="005E40D0" w:rsidRDefault="0046549A">
      <w:pPr>
        <w:pStyle w:val="ConsPlusNormal"/>
        <w:ind w:firstLine="540"/>
        <w:jc w:val="both"/>
        <w:rPr>
          <w:color w:val="000000"/>
        </w:rPr>
      </w:pPr>
    </w:p>
    <w:p w:rsidR="0046549A" w:rsidRPr="005E40D0" w:rsidRDefault="0046549A">
      <w:pPr>
        <w:pStyle w:val="ConsPlusNormal"/>
        <w:ind w:firstLine="540"/>
        <w:jc w:val="both"/>
        <w:rPr>
          <w:color w:val="000000"/>
        </w:rPr>
      </w:pPr>
      <w:r w:rsidRPr="005E40D0">
        <w:rPr>
          <w:color w:val="000000"/>
        </w:rPr>
        <w:t>изложить в следующей редакции:</w:t>
      </w:r>
    </w:p>
    <w:p w:rsidR="0046549A" w:rsidRPr="005E40D0" w:rsidRDefault="0046549A">
      <w:pPr>
        <w:pStyle w:val="ConsPlusNormal"/>
        <w:ind w:firstLine="540"/>
        <w:jc w:val="both"/>
        <w:rPr>
          <w:color w:val="000000"/>
        </w:rPr>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4758"/>
        <w:gridCol w:w="1708"/>
      </w:tblGrid>
      <w:tr w:rsidR="0046549A" w:rsidRPr="009C6186">
        <w:trPr>
          <w:trHeight w:val="227"/>
        </w:trPr>
        <w:tc>
          <w:tcPr>
            <w:tcW w:w="4758" w:type="dxa"/>
          </w:tcPr>
          <w:p w:rsidR="0046549A" w:rsidRPr="005E40D0" w:rsidRDefault="0046549A">
            <w:pPr>
              <w:pStyle w:val="ConsPlusNonformat"/>
              <w:rPr>
                <w:color w:val="000000"/>
              </w:rPr>
            </w:pPr>
            <w:r w:rsidRPr="005E40D0">
              <w:rPr>
                <w:color w:val="000000"/>
              </w:rPr>
              <w:t xml:space="preserve">             Показатели              </w:t>
            </w:r>
          </w:p>
        </w:tc>
        <w:tc>
          <w:tcPr>
            <w:tcW w:w="1708" w:type="dxa"/>
          </w:tcPr>
          <w:p w:rsidR="0046549A" w:rsidRPr="005E40D0" w:rsidRDefault="0046549A">
            <w:pPr>
              <w:pStyle w:val="ConsPlusNonformat"/>
              <w:rPr>
                <w:color w:val="000000"/>
              </w:rPr>
            </w:pPr>
            <w:r w:rsidRPr="005E40D0">
              <w:rPr>
                <w:color w:val="000000"/>
              </w:rPr>
              <w:t xml:space="preserve">  Значение  </w:t>
            </w:r>
          </w:p>
          <w:p w:rsidR="0046549A" w:rsidRPr="005E40D0" w:rsidRDefault="0046549A">
            <w:pPr>
              <w:pStyle w:val="ConsPlusNonformat"/>
              <w:rPr>
                <w:color w:val="000000"/>
              </w:rPr>
            </w:pPr>
            <w:r w:rsidRPr="005E40D0">
              <w:rPr>
                <w:color w:val="000000"/>
              </w:rPr>
              <w:t>коэффициента</w:t>
            </w:r>
          </w:p>
          <w:p w:rsidR="0046549A" w:rsidRPr="005E40D0" w:rsidRDefault="0046549A">
            <w:pPr>
              <w:pStyle w:val="ConsPlusNonformat"/>
              <w:rPr>
                <w:color w:val="000000"/>
              </w:rPr>
            </w:pPr>
            <w:r w:rsidRPr="005E40D0">
              <w:rPr>
                <w:color w:val="000000"/>
              </w:rPr>
              <w:t xml:space="preserve">     К2     </w:t>
            </w:r>
          </w:p>
        </w:tc>
      </w:tr>
      <w:tr w:rsidR="0046549A" w:rsidRPr="009C6186">
        <w:trPr>
          <w:trHeight w:val="227"/>
        </w:trPr>
        <w:tc>
          <w:tcPr>
            <w:tcW w:w="4758" w:type="dxa"/>
            <w:tcBorders>
              <w:top w:val="nil"/>
            </w:tcBorders>
          </w:tcPr>
          <w:p w:rsidR="0046549A" w:rsidRPr="005E40D0" w:rsidRDefault="0046549A">
            <w:pPr>
              <w:pStyle w:val="ConsPlusNonformat"/>
              <w:rPr>
                <w:color w:val="000000"/>
              </w:rPr>
            </w:pPr>
            <w:r w:rsidRPr="005E40D0">
              <w:rPr>
                <w:color w:val="000000"/>
              </w:rPr>
              <w:t xml:space="preserve">Закусочные, бары с площадью зала     </w:t>
            </w:r>
          </w:p>
          <w:p w:rsidR="0046549A" w:rsidRPr="005E40D0" w:rsidRDefault="0046549A">
            <w:pPr>
              <w:pStyle w:val="ConsPlusNonformat"/>
              <w:rPr>
                <w:color w:val="000000"/>
              </w:rPr>
            </w:pPr>
            <w:r w:rsidRPr="005E40D0">
              <w:rPr>
                <w:color w:val="000000"/>
              </w:rPr>
              <w:t>обслуживания до 50 кв. м включительно</w:t>
            </w:r>
          </w:p>
        </w:tc>
        <w:tc>
          <w:tcPr>
            <w:tcW w:w="1708" w:type="dxa"/>
            <w:tcBorders>
              <w:top w:val="nil"/>
            </w:tcBorders>
          </w:tcPr>
          <w:p w:rsidR="0046549A" w:rsidRPr="005E40D0" w:rsidRDefault="0046549A">
            <w:pPr>
              <w:pStyle w:val="ConsPlusNonformat"/>
              <w:rPr>
                <w:color w:val="000000"/>
              </w:rPr>
            </w:pPr>
            <w:r w:rsidRPr="005E40D0">
              <w:rPr>
                <w:color w:val="000000"/>
              </w:rPr>
              <w:t xml:space="preserve">    0,27    </w:t>
            </w:r>
          </w:p>
        </w:tc>
      </w:tr>
      <w:tr w:rsidR="0046549A" w:rsidRPr="009C6186">
        <w:trPr>
          <w:trHeight w:val="227"/>
        </w:trPr>
        <w:tc>
          <w:tcPr>
            <w:tcW w:w="4758" w:type="dxa"/>
            <w:tcBorders>
              <w:top w:val="nil"/>
            </w:tcBorders>
          </w:tcPr>
          <w:p w:rsidR="0046549A" w:rsidRPr="005E40D0" w:rsidRDefault="0046549A">
            <w:pPr>
              <w:pStyle w:val="ConsPlusNonformat"/>
              <w:rPr>
                <w:color w:val="000000"/>
              </w:rPr>
            </w:pPr>
            <w:r w:rsidRPr="005E40D0">
              <w:rPr>
                <w:color w:val="000000"/>
              </w:rPr>
              <w:t xml:space="preserve">Закусочные, бары с площадью зала     </w:t>
            </w:r>
          </w:p>
          <w:p w:rsidR="0046549A" w:rsidRPr="005E40D0" w:rsidRDefault="0046549A">
            <w:pPr>
              <w:pStyle w:val="ConsPlusNonformat"/>
              <w:rPr>
                <w:color w:val="000000"/>
              </w:rPr>
            </w:pPr>
            <w:r w:rsidRPr="005E40D0">
              <w:rPr>
                <w:color w:val="000000"/>
              </w:rPr>
              <w:t xml:space="preserve">обслуживания свыше 50 кв. м          </w:t>
            </w:r>
          </w:p>
        </w:tc>
        <w:tc>
          <w:tcPr>
            <w:tcW w:w="1708" w:type="dxa"/>
            <w:tcBorders>
              <w:top w:val="nil"/>
            </w:tcBorders>
          </w:tcPr>
          <w:p w:rsidR="0046549A" w:rsidRPr="005E40D0" w:rsidRDefault="0046549A">
            <w:pPr>
              <w:pStyle w:val="ConsPlusNonformat"/>
              <w:rPr>
                <w:color w:val="000000"/>
              </w:rPr>
            </w:pPr>
            <w:r w:rsidRPr="005E40D0">
              <w:rPr>
                <w:color w:val="000000"/>
              </w:rPr>
              <w:t xml:space="preserve">    0,26    </w:t>
            </w:r>
          </w:p>
        </w:tc>
      </w:tr>
    </w:tbl>
    <w:p w:rsidR="0046549A" w:rsidRPr="005E40D0" w:rsidRDefault="0046549A">
      <w:pPr>
        <w:pStyle w:val="ConsPlusNormal"/>
        <w:ind w:firstLine="540"/>
        <w:jc w:val="both"/>
        <w:rPr>
          <w:color w:val="000000"/>
        </w:rPr>
      </w:pPr>
    </w:p>
    <w:p w:rsidR="0046549A" w:rsidRPr="002E6A31" w:rsidRDefault="0046549A" w:rsidP="002E6A31">
      <w:pPr>
        <w:pStyle w:val="ConsPlusNormal"/>
        <w:ind w:firstLine="540"/>
        <w:jc w:val="both"/>
        <w:rPr>
          <w:color w:val="000000"/>
        </w:rPr>
      </w:pPr>
      <w:r w:rsidRPr="002E6A31">
        <w:rPr>
          <w:color w:val="000000"/>
        </w:rPr>
        <w:t>1.1.3. пункт 5 изложить в следующей редакции:</w:t>
      </w:r>
    </w:p>
    <w:p w:rsidR="0046549A" w:rsidRPr="002E6A31" w:rsidRDefault="0046549A" w:rsidP="002E6A31">
      <w:pPr>
        <w:pStyle w:val="ConsPlusNormal"/>
        <w:ind w:firstLine="540"/>
        <w:jc w:val="both"/>
        <w:rPr>
          <w:color w:val="000000"/>
        </w:rPr>
      </w:pPr>
      <w:r w:rsidRPr="002E6A31">
        <w:rPr>
          <w:color w:val="000000"/>
        </w:rPr>
        <w:t>"5. Для вида предпринимательской деятельности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 установить значение корректирующего коэффициента К2: по виду предпринимательской деятельности "Оказание автотранспортных услуг по перевозке грузов" К2 равное 1,0, по виду предпринимательской деятельности "Оказание автотранспортных услуг по перевозке пассажиров" легковыми автомобилями вместимостью до 10 чел. К2 равное 1,0 и автобусами вместимостью свыше 10 чел. К2 равное 0,06.";</w:t>
      </w:r>
    </w:p>
    <w:p w:rsidR="0046549A" w:rsidRPr="002E6A31" w:rsidRDefault="0046549A" w:rsidP="002E6A31">
      <w:pPr>
        <w:pStyle w:val="ConsPlusNormal"/>
        <w:ind w:firstLine="540"/>
        <w:jc w:val="both"/>
        <w:rPr>
          <w:color w:val="000000"/>
        </w:rPr>
      </w:pPr>
      <w:r w:rsidRPr="002E6A31">
        <w:rPr>
          <w:color w:val="000000"/>
        </w:rPr>
        <w:t>1.1.4. подпункт 5.1 изложить в новой редакции:</w:t>
      </w:r>
    </w:p>
    <w:p w:rsidR="0046549A" w:rsidRPr="002E6A31" w:rsidRDefault="0046549A" w:rsidP="002E6A31">
      <w:pPr>
        <w:pStyle w:val="ConsPlusNormal"/>
        <w:ind w:firstLine="540"/>
        <w:jc w:val="both"/>
        <w:rPr>
          <w:color w:val="000000"/>
        </w:rPr>
      </w:pPr>
      <w:r w:rsidRPr="002E6A31">
        <w:rPr>
          <w:color w:val="000000"/>
        </w:rPr>
        <w:t>"5.1. Для вида предпринимательской деятельности "Оказание услуг по ремонту, техническому обслуживанию и мойке автомототранспортных средств" установить значение корректирующего коэффициента К2 0,7.".</w:t>
      </w:r>
    </w:p>
    <w:p w:rsidR="0046549A" w:rsidRPr="002E6A31" w:rsidRDefault="0046549A" w:rsidP="002E6A31">
      <w:pPr>
        <w:pStyle w:val="ConsPlusNormal"/>
        <w:ind w:firstLine="540"/>
        <w:jc w:val="both"/>
        <w:rPr>
          <w:color w:val="000000"/>
        </w:rPr>
      </w:pPr>
      <w:r w:rsidRPr="002E6A31">
        <w:rPr>
          <w:color w:val="000000"/>
        </w:rPr>
        <w:t>2. Настоящее решение вступает в силу с 1 января 2014 года, но не ранее чем по истечении одного месяца со дня официального опубликования в газете "Сылвенские зори".</w:t>
      </w:r>
    </w:p>
    <w:p w:rsidR="0046549A" w:rsidRPr="002E6A31" w:rsidRDefault="0046549A" w:rsidP="002E6A31">
      <w:pPr>
        <w:pStyle w:val="ConsPlusNormal"/>
        <w:ind w:firstLine="540"/>
        <w:jc w:val="both"/>
        <w:rPr>
          <w:color w:val="000000"/>
        </w:rPr>
      </w:pPr>
      <w:r w:rsidRPr="002E6A31">
        <w:rPr>
          <w:color w:val="000000"/>
        </w:rPr>
        <w:t>3. Контроль исполнения решения возложить на бюджетную комиссию Земского Собрания муниципального района.</w:t>
      </w:r>
    </w:p>
    <w:p w:rsidR="0046549A" w:rsidRPr="005E40D0" w:rsidRDefault="0046549A">
      <w:pPr>
        <w:pStyle w:val="ConsPlusNormal"/>
        <w:ind w:firstLine="540"/>
        <w:jc w:val="both"/>
        <w:rPr>
          <w:color w:val="000000"/>
        </w:rPr>
      </w:pPr>
    </w:p>
    <w:p w:rsidR="0046549A" w:rsidRPr="002E6A31" w:rsidRDefault="0046549A">
      <w:pPr>
        <w:pStyle w:val="ConsPlusNormal"/>
        <w:jc w:val="right"/>
        <w:rPr>
          <w:i/>
          <w:color w:val="000000"/>
        </w:rPr>
      </w:pPr>
      <w:r w:rsidRPr="002E6A31">
        <w:rPr>
          <w:i/>
          <w:color w:val="000000"/>
        </w:rPr>
        <w:t xml:space="preserve">Глава </w:t>
      </w:r>
    </w:p>
    <w:p w:rsidR="0046549A" w:rsidRPr="002E6A31" w:rsidRDefault="0046549A">
      <w:pPr>
        <w:pStyle w:val="ConsPlusNormal"/>
        <w:jc w:val="right"/>
        <w:rPr>
          <w:i/>
          <w:color w:val="000000"/>
        </w:rPr>
      </w:pPr>
      <w:r w:rsidRPr="002E6A31">
        <w:rPr>
          <w:i/>
          <w:color w:val="000000"/>
        </w:rPr>
        <w:t>муниципального района</w:t>
      </w:r>
    </w:p>
    <w:p w:rsidR="0046549A" w:rsidRPr="002E6A31" w:rsidRDefault="0046549A">
      <w:pPr>
        <w:pStyle w:val="ConsPlusNormal"/>
        <w:jc w:val="right"/>
        <w:rPr>
          <w:i/>
          <w:color w:val="000000"/>
        </w:rPr>
      </w:pPr>
      <w:r w:rsidRPr="002E6A31">
        <w:rPr>
          <w:i/>
          <w:color w:val="000000"/>
        </w:rPr>
        <w:t>Т.Н.КОНОПАТКИНА</w:t>
      </w:r>
    </w:p>
    <w:p w:rsidR="0046549A" w:rsidRPr="002E6A31" w:rsidRDefault="0046549A">
      <w:pPr>
        <w:pStyle w:val="ConsPlusNormal"/>
        <w:jc w:val="right"/>
        <w:rPr>
          <w:i/>
          <w:color w:val="000000"/>
        </w:rPr>
      </w:pPr>
    </w:p>
    <w:p w:rsidR="0046549A" w:rsidRPr="002E6A31" w:rsidRDefault="0046549A">
      <w:pPr>
        <w:pStyle w:val="ConsPlusNormal"/>
        <w:jc w:val="right"/>
        <w:rPr>
          <w:i/>
          <w:color w:val="000000"/>
        </w:rPr>
      </w:pPr>
      <w:bookmarkStart w:id="0" w:name="_GoBack"/>
      <w:r w:rsidRPr="002E6A31">
        <w:rPr>
          <w:i/>
          <w:color w:val="000000"/>
        </w:rPr>
        <w:t xml:space="preserve">Председатель </w:t>
      </w:r>
    </w:p>
    <w:p w:rsidR="0046549A" w:rsidRPr="002E6A31" w:rsidRDefault="0046549A">
      <w:pPr>
        <w:pStyle w:val="ConsPlusNormal"/>
        <w:jc w:val="right"/>
        <w:rPr>
          <w:i/>
          <w:color w:val="000000"/>
        </w:rPr>
      </w:pPr>
      <w:r w:rsidRPr="002E6A31">
        <w:rPr>
          <w:i/>
          <w:color w:val="000000"/>
        </w:rPr>
        <w:t>Земского Собрания</w:t>
      </w:r>
    </w:p>
    <w:bookmarkEnd w:id="0"/>
    <w:p w:rsidR="0046549A" w:rsidRPr="002E6A31" w:rsidRDefault="0046549A">
      <w:pPr>
        <w:pStyle w:val="ConsPlusNormal"/>
        <w:jc w:val="right"/>
        <w:rPr>
          <w:i/>
          <w:color w:val="000000"/>
        </w:rPr>
      </w:pPr>
      <w:r w:rsidRPr="002E6A31">
        <w:rPr>
          <w:i/>
          <w:color w:val="000000"/>
        </w:rPr>
        <w:t>Л.М.КЛИМОВА</w:t>
      </w:r>
    </w:p>
    <w:p w:rsidR="0046549A" w:rsidRPr="005E40D0" w:rsidRDefault="0046549A">
      <w:pPr>
        <w:pStyle w:val="ConsPlusNormal"/>
        <w:ind w:firstLine="540"/>
        <w:jc w:val="both"/>
        <w:rPr>
          <w:color w:val="000000"/>
        </w:rPr>
      </w:pPr>
    </w:p>
    <w:sectPr w:rsidR="0046549A" w:rsidRPr="005E40D0" w:rsidSect="00E216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40D0"/>
    <w:rsid w:val="002E6A31"/>
    <w:rsid w:val="0046549A"/>
    <w:rsid w:val="004A43D9"/>
    <w:rsid w:val="005E40D0"/>
    <w:rsid w:val="006836AE"/>
    <w:rsid w:val="007C1820"/>
    <w:rsid w:val="007F021F"/>
    <w:rsid w:val="00977277"/>
    <w:rsid w:val="009C6186"/>
    <w:rsid w:val="00CA0C94"/>
    <w:rsid w:val="00E2163D"/>
    <w:rsid w:val="00ED5B51"/>
    <w:rsid w:val="00F65EC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3D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5E40D0"/>
    <w:pPr>
      <w:widowControl w:val="0"/>
      <w:autoSpaceDE w:val="0"/>
      <w:autoSpaceDN w:val="0"/>
    </w:pPr>
    <w:rPr>
      <w:rFonts w:eastAsia="Times New Roman" w:cs="Calibri"/>
      <w:szCs w:val="20"/>
    </w:rPr>
  </w:style>
  <w:style w:type="paragraph" w:customStyle="1" w:styleId="ConsPlusNonformat">
    <w:name w:val="ConsPlusNonformat"/>
    <w:uiPriority w:val="99"/>
    <w:rsid w:val="005E40D0"/>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5E40D0"/>
    <w:pPr>
      <w:widowControl w:val="0"/>
      <w:autoSpaceDE w:val="0"/>
      <w:autoSpaceDN w:val="0"/>
    </w:pPr>
    <w:rPr>
      <w:rFonts w:eastAsia="Times New Roman" w:cs="Calibri"/>
      <w:b/>
      <w:szCs w:val="20"/>
    </w:rPr>
  </w:style>
  <w:style w:type="paragraph" w:customStyle="1" w:styleId="ConsPlusCell">
    <w:name w:val="ConsPlusCell"/>
    <w:uiPriority w:val="99"/>
    <w:rsid w:val="005E40D0"/>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5E40D0"/>
    <w:pPr>
      <w:widowControl w:val="0"/>
      <w:autoSpaceDE w:val="0"/>
      <w:autoSpaceDN w:val="0"/>
    </w:pPr>
    <w:rPr>
      <w:rFonts w:ascii="Tahoma" w:eastAsia="Times New Roman"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630</Words>
  <Characters>3596</Characters>
  <Application>Microsoft Office Outlook</Application>
  <DocSecurity>0</DocSecurity>
  <Lines>0</Lines>
  <Paragraphs>0</Paragraphs>
  <ScaleCrop>false</ScaleCrop>
  <Company>UFNS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5900-03-209</dc:creator>
  <cp:keywords/>
  <dc:description/>
  <cp:lastModifiedBy>Sna</cp:lastModifiedBy>
  <cp:revision>3</cp:revision>
  <dcterms:created xsi:type="dcterms:W3CDTF">2016-07-20T08:46:00Z</dcterms:created>
  <dcterms:modified xsi:type="dcterms:W3CDTF">2016-10-26T10:37:00Z</dcterms:modified>
</cp:coreProperties>
</file>