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ЗЕМСКОЕ СОБРАНИЕ ГРЕМЯЧИНСКОГО МУНИЦИПАЛЬНОГО РАЙОНА</w:t>
      </w: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РЕШЕНИЕ</w:t>
      </w: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от 6 ноября 2013 г. N 423</w:t>
      </w: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О ПРИМЕНЕНИИ СИСТЕМЫ НАЛОГООБЛОЖЕНИЯ В ВИДЕ ЕДИНОГО НАЛОГА</w:t>
      </w: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НА ВМЕНЕННЫЙ ДОХОД ДЛЯ ОТДЕЛЬНЫХ ВИДОВ ДЕЯТЕЛЬНОСТИ</w:t>
      </w: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НА 2014 ГОД</w:t>
      </w:r>
    </w:p>
    <w:p w:rsidR="005E5F00" w:rsidRPr="00CC7217" w:rsidRDefault="005E5F0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Список изменяющих документов</w:t>
      </w:r>
    </w:p>
    <w:p w:rsidR="005E5F00" w:rsidRPr="00314A2D" w:rsidRDefault="005E5F00" w:rsidP="00314A2D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314A2D">
        <w:rPr>
          <w:rFonts w:ascii="Times New Roman" w:hAnsi="Times New Roman" w:cs="Times New Roman"/>
          <w:color w:val="000000"/>
        </w:rPr>
        <w:t>(в ред. решения Земского Собрания Гремячинского</w:t>
      </w:r>
    </w:p>
    <w:p w:rsidR="005E5F00" w:rsidRPr="00314A2D" w:rsidRDefault="005E5F00" w:rsidP="00314A2D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314A2D">
        <w:rPr>
          <w:rFonts w:ascii="Times New Roman" w:hAnsi="Times New Roman" w:cs="Times New Roman"/>
          <w:color w:val="000000"/>
        </w:rPr>
        <w:t>муниципального района от 25.11.2014 N 507)</w:t>
      </w:r>
    </w:p>
    <w:p w:rsidR="005E5F00" w:rsidRPr="00CC7217" w:rsidRDefault="005E5F00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В соответствии с главой 26.3 Налогового кодекса Российской Федерации Земское Собрание решает: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1. Применить систему налогообложения в виде единого налога на вмененный доход (далее - единый налог) в отношении следующих видов предпринимательской деятельности: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2) оказание ветеринарных услуг;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3) оказание услуг по ремонту, техническому обслуживанию и мойке автомототранспортных средств;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10) распространение наружной рекламы с использованием рекламных конструкций;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11) размещение рекламы с использованием внешних и внутренних поверхностей транспортных средств;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2. Установить значения корректирующего коэффициента базовой доходности (К2) по отдельным видам деятельности согласно приложению 1 к данному решению.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3. Периодом действия значений корректирующего коэффициента базовой доходности (К2) считать 2014 календарный год.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4. Считать утратившим силу решение Земского Собрания от 26.10.2012 N 324 "О применении системы налогообложения в виде единого налога на вмененный доход для отдельных видов деятельности на 2013 год" с 1 января 2014 года.</w:t>
      </w:r>
    </w:p>
    <w:p w:rsidR="005E5F00" w:rsidRPr="00CC7217" w:rsidRDefault="005E5F00" w:rsidP="00CC72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5. Решение вступает в силу не ранее чем по истечении 1 месяца со дня его официального опубликования в общественно-политической газете "Шахтер" и не ранее 1 января 2014 года.</w:t>
      </w:r>
    </w:p>
    <w:p w:rsidR="005E5F00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5E5F00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CC7217">
        <w:rPr>
          <w:rFonts w:ascii="Times New Roman" w:hAnsi="Times New Roman" w:cs="Times New Roman"/>
          <w:i/>
          <w:color w:val="000000"/>
        </w:rPr>
        <w:t>Глава Гремячинского</w:t>
      </w: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CC7217">
        <w:rPr>
          <w:rFonts w:ascii="Times New Roman" w:hAnsi="Times New Roman" w:cs="Times New Roman"/>
          <w:i/>
          <w:color w:val="000000"/>
        </w:rPr>
        <w:t xml:space="preserve"> муниципального района</w:t>
      </w: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CC7217">
        <w:rPr>
          <w:rFonts w:ascii="Times New Roman" w:hAnsi="Times New Roman" w:cs="Times New Roman"/>
          <w:i/>
          <w:color w:val="000000"/>
        </w:rPr>
        <w:t>Х.Х.МИНДУБАЕВ</w:t>
      </w:r>
    </w:p>
    <w:p w:rsidR="005E5F00" w:rsidRPr="00CC7217" w:rsidRDefault="005E5F00">
      <w:pPr>
        <w:rPr>
          <w:rFonts w:ascii="Times New Roman" w:hAnsi="Times New Roman"/>
          <w:color w:val="000000"/>
        </w:rPr>
        <w:sectPr w:rsidR="005E5F00" w:rsidRPr="00CC7217" w:rsidSect="00DE43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Приложение</w:t>
      </w: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к решению</w:t>
      </w: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Земского Собрания</w:t>
      </w: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Гремячинского муниципального района</w:t>
      </w:r>
    </w:p>
    <w:p w:rsidR="005E5F00" w:rsidRPr="00CC7217" w:rsidRDefault="005E5F0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от 06.11.2013 N 423</w:t>
      </w: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bookmarkStart w:id="0" w:name="P48"/>
      <w:bookmarkEnd w:id="0"/>
      <w:r w:rsidRPr="00CC7217">
        <w:rPr>
          <w:rFonts w:ascii="Times New Roman" w:hAnsi="Times New Roman" w:cs="Times New Roman"/>
          <w:color w:val="000000"/>
        </w:rPr>
        <w:t>ЗНАЧЕНИЯ КОРРЕКТИРУЮЩЕГО КОЭФФИЦИЕНТА БАЗОВОЙ ДОХОДНОСТИ</w:t>
      </w:r>
    </w:p>
    <w:p w:rsidR="005E5F00" w:rsidRPr="00CC7217" w:rsidRDefault="005E5F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(К2)</w:t>
      </w:r>
    </w:p>
    <w:p w:rsidR="005E5F00" w:rsidRPr="00CC7217" w:rsidRDefault="005E5F0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Список изменяющих документов</w:t>
      </w:r>
    </w:p>
    <w:p w:rsidR="005E5F00" w:rsidRPr="00CC7217" w:rsidRDefault="005E5F0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 xml:space="preserve">(в ред. </w:t>
      </w:r>
      <w:hyperlink r:id="rId4" w:history="1">
        <w:r w:rsidRPr="00CC7217">
          <w:rPr>
            <w:rFonts w:ascii="Times New Roman" w:hAnsi="Times New Roman" w:cs="Times New Roman"/>
            <w:color w:val="000000"/>
          </w:rPr>
          <w:t>решения</w:t>
        </w:r>
      </w:hyperlink>
      <w:r w:rsidRPr="00CC7217">
        <w:rPr>
          <w:rFonts w:ascii="Times New Roman" w:hAnsi="Times New Roman" w:cs="Times New Roman"/>
          <w:color w:val="000000"/>
        </w:rPr>
        <w:t xml:space="preserve"> Земского Собрания Гремячинского</w:t>
      </w:r>
    </w:p>
    <w:p w:rsidR="005E5F00" w:rsidRPr="00CC7217" w:rsidRDefault="005E5F0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муниципального района от 25.11.2014 N 507)</w:t>
      </w:r>
    </w:p>
    <w:p w:rsidR="005E5F00" w:rsidRPr="00CC7217" w:rsidRDefault="005E5F00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2"/>
        <w:gridCol w:w="2575"/>
        <w:gridCol w:w="1453"/>
      </w:tblGrid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Виды предпринимательской деятельности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Физические показатели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Значение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1. Оказание бытовых услуг, за исключением: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услуг бань и душевых,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ритуальных услуг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2. Оказание ветеринарных услуг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Общая площадь стоянки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5. Оказание автотранспортных услуг по перевозке грузов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6. Оказание автотранспортных услуг по перевозке пассажиров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7.1. торговля изделиями из драгоценных металлов и драгоценных камней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1" w:name="P88"/>
            <w:bookmarkEnd w:id="1"/>
            <w:r w:rsidRPr="00CC7217">
              <w:rPr>
                <w:rFonts w:ascii="Times New Roman" w:hAnsi="Times New Roman" w:cs="Times New Roman"/>
                <w:color w:val="000000"/>
              </w:rPr>
              <w:t>7.2.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телеприемная аппаратура, звукоусилительная аппаратура, комбинированная аппаратура, музыкальные центры, магнитолы, комплектующие изделия, фото-, кинотовары, музыкальные товары), сотовые телефоны, средства оргтехники: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7.3. торговля лекарственными средствами, изделиями медицинского назначения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7.4. торговля товарами, бывшими в употреблении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7.5. торговля прочими непродовольственными товарами: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2" w:name="P112"/>
            <w:bookmarkEnd w:id="2"/>
            <w:r w:rsidRPr="00CC7217">
              <w:rPr>
                <w:rFonts w:ascii="Times New Roman" w:hAnsi="Times New Roman" w:cs="Times New Roman"/>
                <w:color w:val="000000"/>
              </w:rPr>
              <w:t>7.6.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3" w:name="P123"/>
            <w:bookmarkEnd w:id="3"/>
            <w:r w:rsidRPr="00CC7217">
              <w:rPr>
                <w:rFonts w:ascii="Times New Roman" w:hAnsi="Times New Roman" w:cs="Times New Roman"/>
                <w:color w:val="000000"/>
              </w:rPr>
              <w:t>7.7.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торговых мест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9. Реализация товаров с использованием торговых автоматов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торговых автоматов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10.1. торговля изделиями из драгоценных металлов и драгоценных камней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4" w:name="P146"/>
            <w:bookmarkEnd w:id="4"/>
            <w:r w:rsidRPr="00CC7217">
              <w:rPr>
                <w:rFonts w:ascii="Times New Roman" w:hAnsi="Times New Roman" w:cs="Times New Roman"/>
                <w:color w:val="000000"/>
              </w:rPr>
              <w:t>10.2.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телеприемная аппаратура, звукоусилительная аппаратура, комбинированная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</w:tc>
        <w:tc>
          <w:tcPr>
            <w:tcW w:w="2575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575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10.3. торговля лекарственными средствами, изделиями медицинского назначения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10.4. торговля товарами, бывшими в употреблении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10.5. торговля прочими непродовольственными товарами: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5" w:name="P174"/>
            <w:bookmarkEnd w:id="5"/>
            <w:r w:rsidRPr="00CC7217">
              <w:rPr>
                <w:rFonts w:ascii="Times New Roman" w:hAnsi="Times New Roman" w:cs="Times New Roman"/>
                <w:color w:val="000000"/>
              </w:rPr>
              <w:t>10.6.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6" w:name="P185"/>
            <w:bookmarkEnd w:id="6"/>
            <w:r w:rsidRPr="00CC7217">
              <w:rPr>
                <w:rFonts w:ascii="Times New Roman" w:hAnsi="Times New Roman" w:cs="Times New Roman"/>
                <w:color w:val="000000"/>
              </w:rPr>
              <w:t>10.7.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575" w:type="dxa"/>
            <w:vMerge w:val="restart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575" w:type="dxa"/>
            <w:vMerge/>
            <w:tcBorders>
              <w:bottom w:val="nil"/>
            </w:tcBorders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575" w:type="dxa"/>
            <w:vMerge/>
            <w:tcBorders>
              <w:bottom w:val="nil"/>
            </w:tcBorders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575" w:type="dxa"/>
            <w:vMerge/>
            <w:tcBorders>
              <w:bottom w:val="nil"/>
            </w:tcBorders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575" w:type="dxa"/>
            <w:vMerge/>
            <w:tcBorders>
              <w:bottom w:val="nil"/>
            </w:tcBorders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9660" w:type="dxa"/>
            <w:gridSpan w:val="3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 xml:space="preserve">(п. 10 в ред. </w:t>
            </w:r>
            <w:hyperlink r:id="rId5" w:history="1">
              <w:r w:rsidRPr="00CC7217">
                <w:rPr>
                  <w:rFonts w:ascii="Times New Roman" w:hAnsi="Times New Roman" w:cs="Times New Roman"/>
                  <w:color w:val="000000"/>
                </w:rPr>
                <w:t>решения</w:t>
              </w:r>
            </w:hyperlink>
            <w:r w:rsidRPr="00CC7217">
              <w:rPr>
                <w:rFonts w:ascii="Times New Roman" w:hAnsi="Times New Roman" w:cs="Times New Roman"/>
                <w:color w:val="000000"/>
              </w:rPr>
              <w:t xml:space="preserve"> Земского Собрания Гремячинского муниципального района от 25.11.2014 N 507)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11. Развозная и разносная розничная торговля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E5F00" w:rsidRPr="00CC7217">
        <w:tc>
          <w:tcPr>
            <w:tcW w:w="5632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12.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2575" w:type="dxa"/>
            <w:vMerge w:val="restart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зала обслуживания посетителей (в квадратных метрах)</w:t>
            </w:r>
          </w:p>
        </w:tc>
        <w:tc>
          <w:tcPr>
            <w:tcW w:w="1453" w:type="dxa"/>
            <w:tcBorders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до 20 кв. м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от 21 до 40 кв. м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от 41 до 60 кв. м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от 61 до 100 кв. м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от 101 до 150 кв. м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E5F00" w:rsidRPr="00CC7217">
        <w:tblPrEx>
          <w:tblBorders>
            <w:insideH w:val="none" w:sz="0" w:space="0" w:color="auto"/>
          </w:tblBorders>
        </w:tblPrEx>
        <w:tc>
          <w:tcPr>
            <w:tcW w:w="5632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столовые по месту работы (до 150 кв. м)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5E5F00" w:rsidRPr="00CC7217">
        <w:tc>
          <w:tcPr>
            <w:tcW w:w="5632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- столовые в общеобразовательных учреждениях</w:t>
            </w:r>
          </w:p>
        </w:tc>
        <w:tc>
          <w:tcPr>
            <w:tcW w:w="2575" w:type="dxa"/>
            <w:vMerge/>
          </w:tcPr>
          <w:p w:rsidR="005E5F00" w:rsidRPr="00CC7217" w:rsidRDefault="005E5F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0,062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Площадь, предназначенная для нанесения изображения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16. Оказание услуг по временному размещению и проживанию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E5F00" w:rsidRPr="00CC7217">
        <w:tc>
          <w:tcPr>
            <w:tcW w:w="5632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575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53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</w:tbl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Для предпринимательской деятельности по осуществлению розничной торговли, осуществляемой через объекты стационарной торговой сети, не имеющие торговых залов (</w:t>
      </w:r>
      <w:hyperlink w:anchor="P88" w:history="1">
        <w:r w:rsidRPr="00CC7217">
          <w:rPr>
            <w:rFonts w:ascii="Times New Roman" w:hAnsi="Times New Roman" w:cs="Times New Roman"/>
            <w:color w:val="000000"/>
          </w:rPr>
          <w:t>пункты 7.2</w:t>
        </w:r>
      </w:hyperlink>
      <w:r w:rsidRPr="00CC7217">
        <w:rPr>
          <w:rFonts w:ascii="Times New Roman" w:hAnsi="Times New Roman" w:cs="Times New Roman"/>
          <w:color w:val="000000"/>
        </w:rPr>
        <w:t xml:space="preserve"> (в отношении торговли подакцизными товарами (алкогольная продукция, пиво, табачная продукция), </w:t>
      </w:r>
      <w:hyperlink w:anchor="P112" w:history="1">
        <w:r w:rsidRPr="00CC7217">
          <w:rPr>
            <w:rFonts w:ascii="Times New Roman" w:hAnsi="Times New Roman" w:cs="Times New Roman"/>
            <w:color w:val="000000"/>
          </w:rPr>
          <w:t>7.6</w:t>
        </w:r>
      </w:hyperlink>
      <w:r w:rsidRPr="00CC7217">
        <w:rPr>
          <w:rFonts w:ascii="Times New Roman" w:hAnsi="Times New Roman" w:cs="Times New Roman"/>
          <w:color w:val="000000"/>
        </w:rPr>
        <w:t xml:space="preserve"> и </w:t>
      </w:r>
      <w:hyperlink w:anchor="P123" w:history="1">
        <w:r w:rsidRPr="00CC7217">
          <w:rPr>
            <w:rFonts w:ascii="Times New Roman" w:hAnsi="Times New Roman" w:cs="Times New Roman"/>
            <w:color w:val="000000"/>
          </w:rPr>
          <w:t>7.7</w:t>
        </w:r>
      </w:hyperlink>
      <w:r w:rsidRPr="00CC7217">
        <w:rPr>
          <w:rFonts w:ascii="Times New Roman" w:hAnsi="Times New Roman" w:cs="Times New Roman"/>
          <w:color w:val="000000"/>
        </w:rPr>
        <w:t xml:space="preserve"> таблицы "Значения корректирующего коэффициента базовой доходности (К2)"), 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</w:t>
      </w:r>
      <w:hyperlink w:anchor="P146" w:history="1">
        <w:r w:rsidRPr="00CC7217">
          <w:rPr>
            <w:rFonts w:ascii="Times New Roman" w:hAnsi="Times New Roman" w:cs="Times New Roman"/>
            <w:color w:val="000000"/>
          </w:rPr>
          <w:t>пункты 10.2</w:t>
        </w:r>
      </w:hyperlink>
      <w:r w:rsidRPr="00CC7217">
        <w:rPr>
          <w:rFonts w:ascii="Times New Roman" w:hAnsi="Times New Roman" w:cs="Times New Roman"/>
          <w:color w:val="000000"/>
        </w:rPr>
        <w:t xml:space="preserve"> (в отношении торговли подакцизными товарами (алкогольная продукция, пиво, табачная продукция), </w:t>
      </w:r>
      <w:hyperlink w:anchor="P174" w:history="1">
        <w:r w:rsidRPr="00CC7217">
          <w:rPr>
            <w:rFonts w:ascii="Times New Roman" w:hAnsi="Times New Roman" w:cs="Times New Roman"/>
            <w:color w:val="000000"/>
          </w:rPr>
          <w:t>10.6</w:t>
        </w:r>
      </w:hyperlink>
      <w:r w:rsidRPr="00CC7217">
        <w:rPr>
          <w:rFonts w:ascii="Times New Roman" w:hAnsi="Times New Roman" w:cs="Times New Roman"/>
          <w:color w:val="000000"/>
        </w:rPr>
        <w:t xml:space="preserve"> и </w:t>
      </w:r>
      <w:hyperlink w:anchor="P185" w:history="1">
        <w:r w:rsidRPr="00CC7217">
          <w:rPr>
            <w:rFonts w:ascii="Times New Roman" w:hAnsi="Times New Roman" w:cs="Times New Roman"/>
            <w:color w:val="000000"/>
          </w:rPr>
          <w:t>10.7</w:t>
        </w:r>
      </w:hyperlink>
      <w:r w:rsidRPr="00CC7217">
        <w:rPr>
          <w:rFonts w:ascii="Times New Roman" w:hAnsi="Times New Roman" w:cs="Times New Roman"/>
          <w:color w:val="000000"/>
        </w:rPr>
        <w:t xml:space="preserve"> таблицы "Значения корректирующего коэффициента базовой доходности (К2)"), корректирующий коэффициент базовой доходности К2 устанавливается с учетом следующих значений, учитывающих влияние отдельных факторов на результат предпринимательской деятельности:</w:t>
      </w:r>
    </w:p>
    <w:p w:rsidR="005E5F00" w:rsidRPr="00CC7217" w:rsidRDefault="005E5F00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 xml:space="preserve">(в ред. </w:t>
      </w:r>
      <w:hyperlink r:id="rId6" w:history="1">
        <w:r w:rsidRPr="00CC7217">
          <w:rPr>
            <w:rFonts w:ascii="Times New Roman" w:hAnsi="Times New Roman" w:cs="Times New Roman"/>
            <w:color w:val="000000"/>
          </w:rPr>
          <w:t>решения</w:t>
        </w:r>
      </w:hyperlink>
      <w:r w:rsidRPr="00CC7217">
        <w:rPr>
          <w:rFonts w:ascii="Times New Roman" w:hAnsi="Times New Roman" w:cs="Times New Roman"/>
          <w:color w:val="000000"/>
        </w:rPr>
        <w:t xml:space="preserve"> Земского Собрания Гремячинского муниципального района от 25.11.2014 N 507)</w:t>
      </w:r>
    </w:p>
    <w:p w:rsidR="005E5F00" w:rsidRPr="00CC7217" w:rsidRDefault="005E5F0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К2 = К2 x К2(1) x К2(2).</w:t>
      </w:r>
    </w:p>
    <w:p w:rsidR="005E5F00" w:rsidRPr="00CC7217" w:rsidRDefault="005E5F00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 xml:space="preserve">(в ред. </w:t>
      </w:r>
      <w:hyperlink r:id="rId7" w:history="1">
        <w:r w:rsidRPr="00CC7217">
          <w:rPr>
            <w:rFonts w:ascii="Times New Roman" w:hAnsi="Times New Roman" w:cs="Times New Roman"/>
            <w:color w:val="000000"/>
          </w:rPr>
          <w:t>решения</w:t>
        </w:r>
      </w:hyperlink>
      <w:r w:rsidRPr="00CC7217">
        <w:rPr>
          <w:rFonts w:ascii="Times New Roman" w:hAnsi="Times New Roman" w:cs="Times New Roman"/>
          <w:color w:val="000000"/>
        </w:rPr>
        <w:t xml:space="preserve"> Земского Собрания Гремячинского муниципального района от 25.11.2014 N 507)</w:t>
      </w: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5F00" w:rsidRPr="00CC7217" w:rsidRDefault="005E5F00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 xml:space="preserve">    К2 (1) - значение, учитывающее режим работы:</w:t>
      </w:r>
    </w:p>
    <w:p w:rsidR="005E5F00" w:rsidRPr="00CC7217" w:rsidRDefault="005E5F00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 xml:space="preserve">    Круглосуточно                 1,0</w:t>
      </w:r>
    </w:p>
    <w:p w:rsidR="005E5F00" w:rsidRPr="00CC7217" w:rsidRDefault="005E5F00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 xml:space="preserve">    Прочие режимы работы          0,8</w:t>
      </w: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C7217">
        <w:rPr>
          <w:rFonts w:ascii="Times New Roman" w:hAnsi="Times New Roman" w:cs="Times New Roman"/>
          <w:color w:val="000000"/>
        </w:rPr>
        <w:t>К2 (2) - значение, учитывающее место ведения предпринимательской деятельности:</w:t>
      </w:r>
    </w:p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"/>
        <w:gridCol w:w="1296"/>
        <w:gridCol w:w="6840"/>
        <w:gridCol w:w="1457"/>
      </w:tblGrid>
      <w:tr w:rsidR="005E5F00" w:rsidRPr="00CC7217">
        <w:tc>
          <w:tcPr>
            <w:tcW w:w="1296" w:type="dxa"/>
            <w:gridSpan w:val="2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Зона</w:t>
            </w:r>
          </w:p>
        </w:tc>
        <w:tc>
          <w:tcPr>
            <w:tcW w:w="6840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Населенные пункты</w:t>
            </w:r>
          </w:p>
        </w:tc>
        <w:tc>
          <w:tcPr>
            <w:tcW w:w="1457" w:type="dxa"/>
          </w:tcPr>
          <w:p w:rsidR="005E5F00" w:rsidRPr="00CC7217" w:rsidRDefault="005E5F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Значение К2 (2)</w:t>
            </w:r>
          </w:p>
        </w:tc>
      </w:tr>
      <w:tr w:rsidR="005E5F00" w:rsidRPr="00CC7217">
        <w:tc>
          <w:tcPr>
            <w:tcW w:w="1296" w:type="dxa"/>
            <w:gridSpan w:val="2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1-я зона</w:t>
            </w:r>
          </w:p>
        </w:tc>
        <w:tc>
          <w:tcPr>
            <w:tcW w:w="6840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г. Гремячинск, за исключением: ул.Кольцевой, ул. Клубной, ул. Садовой, ул. Ленина, до N 80, 111, ул. Ленина, от N 220а, 269, ж/д станции Баская</w:t>
            </w:r>
          </w:p>
        </w:tc>
        <w:tc>
          <w:tcPr>
            <w:tcW w:w="1457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E5F00" w:rsidRPr="00CC7217">
        <w:tc>
          <w:tcPr>
            <w:tcW w:w="1296" w:type="dxa"/>
            <w:gridSpan w:val="2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2-я зона</w:t>
            </w:r>
          </w:p>
        </w:tc>
        <w:tc>
          <w:tcPr>
            <w:tcW w:w="6840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г. Гремячинск, ул. Кольцевая, ул. Клубная, ул. Садовая, ул. Ленина, до N 80, 111, ул. Ленина, от N 220а, 269, ж/д станция Баская, пос. Усьва, пос. Шумихинский, кроме ул.Чкалова, пос. Юбилейный</w:t>
            </w:r>
          </w:p>
        </w:tc>
        <w:tc>
          <w:tcPr>
            <w:tcW w:w="1457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5E5F00" w:rsidRPr="00CC7217">
        <w:trPr>
          <w:gridBefore w:val="1"/>
        </w:trPr>
        <w:tc>
          <w:tcPr>
            <w:tcW w:w="1296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3-я зона</w:t>
            </w:r>
          </w:p>
        </w:tc>
        <w:tc>
          <w:tcPr>
            <w:tcW w:w="6840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пос. Шумихинский, ул. Чкалова</w:t>
            </w:r>
          </w:p>
        </w:tc>
        <w:tc>
          <w:tcPr>
            <w:tcW w:w="1457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E5F00" w:rsidRPr="00CC7217">
        <w:trPr>
          <w:gridBefore w:val="1"/>
        </w:trPr>
        <w:tc>
          <w:tcPr>
            <w:tcW w:w="1296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4-я зона</w:t>
            </w:r>
          </w:p>
        </w:tc>
        <w:tc>
          <w:tcPr>
            <w:tcW w:w="6840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пос. Безгодово</w:t>
            </w:r>
          </w:p>
        </w:tc>
        <w:tc>
          <w:tcPr>
            <w:tcW w:w="1457" w:type="dxa"/>
          </w:tcPr>
          <w:p w:rsidR="005E5F00" w:rsidRPr="00CC7217" w:rsidRDefault="005E5F0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721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</w:tbl>
    <w:p w:rsidR="005E5F00" w:rsidRPr="00CC7217" w:rsidRDefault="005E5F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bookmarkStart w:id="7" w:name="_GoBack"/>
      <w:bookmarkEnd w:id="7"/>
    </w:p>
    <w:sectPr w:rsidR="005E5F00" w:rsidRPr="00CC7217" w:rsidSect="007A0EA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175"/>
    <w:rsid w:val="000E051B"/>
    <w:rsid w:val="00170366"/>
    <w:rsid w:val="00175746"/>
    <w:rsid w:val="002834B1"/>
    <w:rsid w:val="002F5BB2"/>
    <w:rsid w:val="00314A2D"/>
    <w:rsid w:val="0032315C"/>
    <w:rsid w:val="003416CD"/>
    <w:rsid w:val="005304F4"/>
    <w:rsid w:val="005E5F00"/>
    <w:rsid w:val="006836AE"/>
    <w:rsid w:val="00705175"/>
    <w:rsid w:val="00795088"/>
    <w:rsid w:val="00796AD7"/>
    <w:rsid w:val="007A0EAB"/>
    <w:rsid w:val="008D505A"/>
    <w:rsid w:val="00994F11"/>
    <w:rsid w:val="00A51878"/>
    <w:rsid w:val="00C10EEB"/>
    <w:rsid w:val="00CA0C94"/>
    <w:rsid w:val="00CC6855"/>
    <w:rsid w:val="00CC7217"/>
    <w:rsid w:val="00DC07D6"/>
    <w:rsid w:val="00DE43B0"/>
    <w:rsid w:val="00F40088"/>
    <w:rsid w:val="00F87697"/>
    <w:rsid w:val="00FE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17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051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051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0517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EAA98332C2E6D459C87B709741F0B6654B37587B0452230DE17F9B2FF954CAFF33AC839934D09BE1137BB0RBl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EAA98332C2E6D459C87B709741F0B6654B37587B0452230DE17F9B2FF954CAFF33AC839934D09BE1137BB3RBl4F" TargetMode="External"/><Relationship Id="rId5" Type="http://schemas.openxmlformats.org/officeDocument/2006/relationships/hyperlink" Target="consultantplus://offline/ref=34EAA98332C2E6D459C87B709741F0B6654B37587B0452230DE17F9B2FF954CAFF33AC839934D09BE1137BB6RBlBF" TargetMode="External"/><Relationship Id="rId4" Type="http://schemas.openxmlformats.org/officeDocument/2006/relationships/hyperlink" Target="consultantplus://offline/ref=34EAA98332C2E6D459C87B709741F0B6654B37587B0452230DE17F9B2FF954CAFF33AC839934D09BE1137BB6RBl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11</Pages>
  <Words>2451</Words>
  <Characters>13976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2016-07-18T05:37:00Z</dcterms:created>
  <dcterms:modified xsi:type="dcterms:W3CDTF">2016-10-28T11:10:00Z</dcterms:modified>
</cp:coreProperties>
</file>