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C3D" w:rsidRPr="00921AF6" w:rsidRDefault="003F6C3D">
      <w:pPr>
        <w:pStyle w:val="ConsPlusTitle"/>
        <w:jc w:val="center"/>
        <w:rPr>
          <w:color w:val="000000"/>
        </w:rPr>
      </w:pPr>
      <w:r w:rsidRPr="00921AF6">
        <w:rPr>
          <w:color w:val="000000"/>
        </w:rPr>
        <w:t>ЗЕМСКОЕ СОБРАНИЕ ОХАНСКОГО МУНИЦИПАЛЬНОГО РАЙОНА</w:t>
      </w:r>
    </w:p>
    <w:p w:rsidR="003F6C3D" w:rsidRPr="00921AF6" w:rsidRDefault="003F6C3D">
      <w:pPr>
        <w:pStyle w:val="ConsPlusTitle"/>
        <w:jc w:val="center"/>
        <w:rPr>
          <w:color w:val="000000"/>
        </w:rPr>
      </w:pPr>
    </w:p>
    <w:p w:rsidR="003F6C3D" w:rsidRPr="00921AF6" w:rsidRDefault="003F6C3D">
      <w:pPr>
        <w:pStyle w:val="ConsPlusTitle"/>
        <w:jc w:val="center"/>
        <w:rPr>
          <w:color w:val="000000"/>
        </w:rPr>
      </w:pPr>
      <w:r w:rsidRPr="00921AF6">
        <w:rPr>
          <w:color w:val="000000"/>
        </w:rPr>
        <w:t>РЕШЕНИЕ</w:t>
      </w:r>
    </w:p>
    <w:p w:rsidR="003F6C3D" w:rsidRPr="00921AF6" w:rsidRDefault="003F6C3D">
      <w:pPr>
        <w:pStyle w:val="ConsPlusTitle"/>
        <w:jc w:val="center"/>
        <w:rPr>
          <w:color w:val="000000"/>
        </w:rPr>
      </w:pPr>
      <w:r w:rsidRPr="00921AF6">
        <w:rPr>
          <w:color w:val="000000"/>
        </w:rPr>
        <w:t>от 24 октября 2012 г. N 48/5</w:t>
      </w:r>
    </w:p>
    <w:p w:rsidR="003F6C3D" w:rsidRPr="00921AF6" w:rsidRDefault="003F6C3D">
      <w:pPr>
        <w:pStyle w:val="ConsPlusTitle"/>
        <w:jc w:val="center"/>
        <w:rPr>
          <w:color w:val="000000"/>
        </w:rPr>
      </w:pPr>
    </w:p>
    <w:p w:rsidR="003F6C3D" w:rsidRPr="00921AF6" w:rsidRDefault="003F6C3D">
      <w:pPr>
        <w:pStyle w:val="ConsPlusTitle"/>
        <w:jc w:val="center"/>
        <w:rPr>
          <w:color w:val="000000"/>
        </w:rPr>
      </w:pPr>
      <w:r w:rsidRPr="00921AF6">
        <w:rPr>
          <w:color w:val="000000"/>
        </w:rPr>
        <w:t>О ВНЕСЕНИИ ИЗМЕНЕНИЙ В РЕШЕНИЕ ЗЕМСКОГО СОБРАНИЯ ОХАНСКОГО</w:t>
      </w:r>
    </w:p>
    <w:p w:rsidR="003F6C3D" w:rsidRPr="00921AF6" w:rsidRDefault="003F6C3D">
      <w:pPr>
        <w:pStyle w:val="ConsPlusTitle"/>
        <w:jc w:val="center"/>
        <w:rPr>
          <w:color w:val="000000"/>
        </w:rPr>
      </w:pPr>
      <w:r w:rsidRPr="00921AF6">
        <w:rPr>
          <w:color w:val="000000"/>
        </w:rPr>
        <w:t>МУНИЦИПАЛЬНОГО РАЙОНА ОТ 05.11.2009 N 58/5 "ОБ УТВЕРЖДЕНИИ</w:t>
      </w:r>
    </w:p>
    <w:p w:rsidR="003F6C3D" w:rsidRPr="00921AF6" w:rsidRDefault="003F6C3D">
      <w:pPr>
        <w:pStyle w:val="ConsPlusTitle"/>
        <w:jc w:val="center"/>
        <w:rPr>
          <w:color w:val="000000"/>
        </w:rPr>
      </w:pPr>
      <w:r w:rsidRPr="00921AF6">
        <w:rPr>
          <w:color w:val="000000"/>
        </w:rPr>
        <w:t>ПОЛОЖЕНИЯ О ВВЕДЕНИИ СИСТЕМЫ НАЛОГООБЛОЖЕНИЯ В ВИДЕ ЕДИНОГО</w:t>
      </w:r>
    </w:p>
    <w:p w:rsidR="003F6C3D" w:rsidRPr="00921AF6" w:rsidRDefault="003F6C3D">
      <w:pPr>
        <w:pStyle w:val="ConsPlusTitle"/>
        <w:jc w:val="center"/>
        <w:rPr>
          <w:color w:val="000000"/>
        </w:rPr>
      </w:pPr>
      <w:r w:rsidRPr="00921AF6">
        <w:rPr>
          <w:color w:val="000000"/>
        </w:rPr>
        <w:t>НАЛОГА НА ВМЕНЕННЫЙ ДОХОД ДЛЯ ОТДЕЛЬНЫХ ВИДОВ ДЕЯТЕЛЬНОСТИ</w:t>
      </w:r>
    </w:p>
    <w:p w:rsidR="003F6C3D" w:rsidRPr="00921AF6" w:rsidRDefault="003F6C3D">
      <w:pPr>
        <w:pStyle w:val="ConsPlusTitle"/>
        <w:jc w:val="center"/>
        <w:rPr>
          <w:color w:val="000000"/>
        </w:rPr>
      </w:pPr>
      <w:r w:rsidRPr="00921AF6">
        <w:rPr>
          <w:color w:val="000000"/>
        </w:rPr>
        <w:t>НА ТЕРРИТОРИИ ОХАНСКОГО МУНИЦИПАЛЬНОГО РАЙОНА"</w:t>
      </w:r>
    </w:p>
    <w:p w:rsidR="003F6C3D" w:rsidRPr="00921AF6" w:rsidRDefault="003F6C3D">
      <w:pPr>
        <w:pStyle w:val="ConsPlusNormal"/>
        <w:ind w:firstLine="540"/>
        <w:jc w:val="both"/>
        <w:rPr>
          <w:color w:val="000000"/>
        </w:rPr>
      </w:pPr>
    </w:p>
    <w:p w:rsidR="003F6C3D" w:rsidRPr="00B42BC0" w:rsidRDefault="003F6C3D" w:rsidP="00B42BC0">
      <w:pPr>
        <w:pStyle w:val="ConsPlusNormal"/>
        <w:ind w:firstLine="540"/>
        <w:jc w:val="both"/>
        <w:rPr>
          <w:color w:val="000000"/>
        </w:rPr>
      </w:pPr>
      <w:r w:rsidRPr="00B42BC0">
        <w:rPr>
          <w:color w:val="000000"/>
        </w:rPr>
        <w:t>В соответствии со статьей 26.3 Налогового кодекса Российской Федерации Земское Собрание решает:</w:t>
      </w:r>
    </w:p>
    <w:p w:rsidR="003F6C3D" w:rsidRPr="00B42BC0" w:rsidRDefault="003F6C3D" w:rsidP="00B42BC0">
      <w:pPr>
        <w:pStyle w:val="ConsPlusNormal"/>
        <w:ind w:firstLine="540"/>
        <w:jc w:val="both"/>
        <w:rPr>
          <w:color w:val="000000"/>
        </w:rPr>
      </w:pPr>
    </w:p>
    <w:p w:rsidR="003F6C3D" w:rsidRPr="00B42BC0" w:rsidRDefault="003F6C3D" w:rsidP="00B42BC0">
      <w:pPr>
        <w:pStyle w:val="ConsPlusNormal"/>
        <w:ind w:firstLine="540"/>
        <w:jc w:val="both"/>
        <w:rPr>
          <w:color w:val="000000"/>
        </w:rPr>
      </w:pPr>
      <w:r w:rsidRPr="00B42BC0">
        <w:rPr>
          <w:color w:val="000000"/>
        </w:rPr>
        <w:t>1. Внести в решение Земского Собрания Оханского муниципального района от 05.11.2009 N 58/5 "Об утверждении Положения о введении системы налогообложения в виде единого налога на вмененный доход для отдельных видов деятельности на территории Оханского муниципального района" следующие изменения:</w:t>
      </w:r>
    </w:p>
    <w:p w:rsidR="003F6C3D" w:rsidRPr="00B42BC0" w:rsidRDefault="003F6C3D" w:rsidP="00B42BC0">
      <w:pPr>
        <w:pStyle w:val="ConsPlusNormal"/>
        <w:ind w:firstLine="540"/>
        <w:jc w:val="both"/>
        <w:rPr>
          <w:color w:val="000000"/>
        </w:rPr>
      </w:pPr>
      <w:r w:rsidRPr="00B42BC0">
        <w:rPr>
          <w:color w:val="000000"/>
        </w:rPr>
        <w:t>1.1. В Положении о введении системы налогообложения в виде единого налога на вмененный доход для отдельных видов деятельности на территории Оханского муниципального района, утвержденном решением Земского Собрания Оханского муниципального района от 05.11.2009 N 58/5 "Об утверждении Положения о введении системы налогообложения в виде единого налога на вмененный доход для отдельных видов деятельности на территории Оханского муниципального района":</w:t>
      </w:r>
    </w:p>
    <w:p w:rsidR="003F6C3D" w:rsidRPr="00B42BC0" w:rsidRDefault="003F6C3D" w:rsidP="00B42BC0">
      <w:pPr>
        <w:pStyle w:val="ConsPlusNormal"/>
        <w:ind w:firstLine="540"/>
        <w:jc w:val="both"/>
        <w:rPr>
          <w:color w:val="000000"/>
        </w:rPr>
      </w:pPr>
      <w:r w:rsidRPr="00B42BC0">
        <w:rPr>
          <w:color w:val="000000"/>
        </w:rPr>
        <w:t>1.1.1. в разделе II "Виды предпринимательской деятельности":</w:t>
      </w:r>
    </w:p>
    <w:p w:rsidR="003F6C3D" w:rsidRPr="00B42BC0" w:rsidRDefault="003F6C3D" w:rsidP="00B42BC0">
      <w:pPr>
        <w:pStyle w:val="ConsPlusNormal"/>
        <w:ind w:firstLine="540"/>
        <w:jc w:val="both"/>
        <w:rPr>
          <w:color w:val="000000"/>
        </w:rPr>
      </w:pPr>
      <w:r w:rsidRPr="00B42BC0">
        <w:rPr>
          <w:color w:val="000000"/>
        </w:rPr>
        <w:t>1.1.1.1. в пункте 3 слово "автотранспортных" заменить словом "автомототранспортных";</w:t>
      </w:r>
    </w:p>
    <w:p w:rsidR="003F6C3D" w:rsidRPr="00B42BC0" w:rsidRDefault="003F6C3D" w:rsidP="00B42BC0">
      <w:pPr>
        <w:pStyle w:val="ConsPlusNormal"/>
        <w:ind w:firstLine="540"/>
        <w:jc w:val="both"/>
        <w:rPr>
          <w:color w:val="000000"/>
        </w:rPr>
      </w:pPr>
      <w:r w:rsidRPr="00B42BC0">
        <w:rPr>
          <w:color w:val="000000"/>
        </w:rPr>
        <w:t>1.1.1.2. в пункте 4 слово "автотранспортных" заменить словом "автомототранспортных";</w:t>
      </w:r>
    </w:p>
    <w:p w:rsidR="003F6C3D" w:rsidRPr="00B42BC0" w:rsidRDefault="003F6C3D" w:rsidP="00B42BC0">
      <w:pPr>
        <w:pStyle w:val="ConsPlusNormal"/>
        <w:ind w:firstLine="540"/>
        <w:jc w:val="both"/>
        <w:rPr>
          <w:color w:val="000000"/>
        </w:rPr>
      </w:pPr>
      <w:r w:rsidRPr="00B42BC0">
        <w:rPr>
          <w:color w:val="000000"/>
        </w:rPr>
        <w:t xml:space="preserve">                            1</w:t>
      </w:r>
    </w:p>
    <w:p w:rsidR="003F6C3D" w:rsidRPr="00B42BC0" w:rsidRDefault="003F6C3D" w:rsidP="00B42BC0">
      <w:pPr>
        <w:pStyle w:val="ConsPlusNormal"/>
        <w:ind w:firstLine="540"/>
        <w:jc w:val="both"/>
        <w:rPr>
          <w:color w:val="000000"/>
        </w:rPr>
      </w:pPr>
      <w:r w:rsidRPr="00B42BC0">
        <w:rPr>
          <w:color w:val="000000"/>
        </w:rPr>
        <w:t xml:space="preserve">    1.1.2. добавить пункт 10  следующего содержания:</w:t>
      </w:r>
    </w:p>
    <w:p w:rsidR="003F6C3D" w:rsidRPr="00B42BC0" w:rsidRDefault="003F6C3D" w:rsidP="00B42BC0">
      <w:pPr>
        <w:pStyle w:val="ConsPlusNormal"/>
        <w:ind w:firstLine="540"/>
        <w:jc w:val="both"/>
        <w:rPr>
          <w:color w:val="000000"/>
        </w:rPr>
      </w:pPr>
      <w:r w:rsidRPr="00B42BC0">
        <w:rPr>
          <w:color w:val="000000"/>
        </w:rPr>
        <w:t xml:space="preserve">       1</w:t>
      </w:r>
    </w:p>
    <w:p w:rsidR="003F6C3D" w:rsidRPr="00B42BC0" w:rsidRDefault="003F6C3D" w:rsidP="00B42BC0">
      <w:pPr>
        <w:pStyle w:val="ConsPlusNormal"/>
        <w:ind w:firstLine="540"/>
        <w:jc w:val="both"/>
        <w:rPr>
          <w:color w:val="000000"/>
        </w:rPr>
      </w:pPr>
      <w:r w:rsidRPr="00B42BC0">
        <w:rPr>
          <w:color w:val="000000"/>
        </w:rPr>
        <w:t xml:space="preserve">    "10 .  размещения  рекламы   с  использованием  внешних   и  внутренних</w:t>
      </w:r>
    </w:p>
    <w:p w:rsidR="003F6C3D" w:rsidRPr="00B42BC0" w:rsidRDefault="003F6C3D" w:rsidP="00B42BC0">
      <w:pPr>
        <w:pStyle w:val="ConsPlusNormal"/>
        <w:ind w:firstLine="540"/>
        <w:jc w:val="both"/>
        <w:rPr>
          <w:color w:val="000000"/>
        </w:rPr>
      </w:pPr>
      <w:r w:rsidRPr="00B42BC0">
        <w:rPr>
          <w:color w:val="000000"/>
        </w:rPr>
        <w:t>поверхностей транспортных средств;";</w:t>
      </w:r>
    </w:p>
    <w:p w:rsidR="003F6C3D" w:rsidRPr="00B42BC0" w:rsidRDefault="003F6C3D" w:rsidP="00B42BC0">
      <w:pPr>
        <w:pStyle w:val="ConsPlusNormal"/>
        <w:ind w:firstLine="540"/>
        <w:jc w:val="both"/>
        <w:rPr>
          <w:color w:val="000000"/>
        </w:rPr>
      </w:pPr>
      <w:r w:rsidRPr="00B42BC0">
        <w:rPr>
          <w:color w:val="000000"/>
        </w:rPr>
        <w:t>1.1.3. пункт 3.3 раздела III "Корректирующий коэффициент базовой доходности К2" изложить в новой редакции:</w:t>
      </w:r>
    </w:p>
    <w:p w:rsidR="003F6C3D" w:rsidRPr="00B42BC0" w:rsidRDefault="003F6C3D" w:rsidP="00B42BC0">
      <w:pPr>
        <w:pStyle w:val="ConsPlusNormal"/>
        <w:ind w:firstLine="540"/>
        <w:jc w:val="both"/>
        <w:rPr>
          <w:color w:val="000000"/>
        </w:rPr>
      </w:pPr>
      <w:r w:rsidRPr="00B42BC0">
        <w:rPr>
          <w:color w:val="000000"/>
        </w:rPr>
        <w:t>"3.3. В случае отсутствия раздельного учета по каждой группе товаров применяется корректирующий коэффициент по смешанному ассортименту товаров. При этом если значение корректирующего коэффициента по смешанному ассортименту меньше, чем значение корректирующего коэффициента по какой-либо реализуемой группе товаров, то для исчисления налогооблагаемой базы применяется максимальное значение корректирующего коэффициента по реализуемым группам товаров при условии, что доля группы с максимальным значением коэффициента К2 превышает 40% от общего товарооборота.".</w:t>
      </w:r>
    </w:p>
    <w:p w:rsidR="003F6C3D" w:rsidRPr="00B42BC0" w:rsidRDefault="003F6C3D" w:rsidP="00B42BC0">
      <w:pPr>
        <w:pStyle w:val="ConsPlusNormal"/>
        <w:ind w:firstLine="540"/>
        <w:jc w:val="both"/>
        <w:rPr>
          <w:color w:val="000000"/>
        </w:rPr>
      </w:pPr>
      <w:r w:rsidRPr="00B42BC0">
        <w:rPr>
          <w:color w:val="000000"/>
        </w:rPr>
        <w:t>1.2. В приложении 1 к решению Земского Собрания Оханского муниципального района от 05.11.2009 N 58/5 "Об утверждении Положения о введении системы налогообложения в виде единого налога на вмененный доход для отдельных видов деятельности на территории Оханского муниципального района":</w:t>
      </w:r>
    </w:p>
    <w:p w:rsidR="003F6C3D" w:rsidRPr="00B42BC0" w:rsidRDefault="003F6C3D" w:rsidP="00B42BC0">
      <w:pPr>
        <w:pStyle w:val="ConsPlusNormal"/>
        <w:ind w:firstLine="540"/>
        <w:jc w:val="both"/>
        <w:rPr>
          <w:color w:val="000000"/>
        </w:rPr>
      </w:pPr>
      <w:r w:rsidRPr="00B42BC0">
        <w:rPr>
          <w:color w:val="000000"/>
        </w:rPr>
        <w:t>1.2.1. в позиции 3 слово "автотранспортных" заменить словом "автомототранспортных";</w:t>
      </w:r>
    </w:p>
    <w:p w:rsidR="003F6C3D" w:rsidRPr="00B42BC0" w:rsidRDefault="003F6C3D" w:rsidP="00B42BC0">
      <w:pPr>
        <w:pStyle w:val="ConsPlusNormal"/>
        <w:ind w:firstLine="540"/>
        <w:jc w:val="both"/>
        <w:rPr>
          <w:color w:val="000000"/>
        </w:rPr>
      </w:pPr>
      <w:r w:rsidRPr="00B42BC0">
        <w:rPr>
          <w:color w:val="000000"/>
        </w:rPr>
        <w:t>1.2.2. в позиции 4 слово "автотранспортных" заменить словом "автомототранспортных"; исключить слова "(за исключением штрафных автостоянок)";</w:t>
      </w:r>
    </w:p>
    <w:p w:rsidR="003F6C3D" w:rsidRPr="00B42BC0" w:rsidRDefault="003F6C3D" w:rsidP="00B42BC0">
      <w:pPr>
        <w:pStyle w:val="ConsPlusNormal"/>
        <w:ind w:firstLine="540"/>
        <w:jc w:val="both"/>
        <w:rPr>
          <w:color w:val="000000"/>
        </w:rPr>
      </w:pPr>
      <w:r w:rsidRPr="00B42BC0">
        <w:rPr>
          <w:color w:val="000000"/>
        </w:rPr>
        <w:t>1.2.3. позицию 7 изложить в следующей редакции:</w:t>
      </w:r>
    </w:p>
    <w:p w:rsidR="003F6C3D" w:rsidRPr="00921AF6" w:rsidRDefault="003F6C3D">
      <w:pPr>
        <w:pStyle w:val="ConsPlusNormal"/>
        <w:ind w:firstLine="540"/>
        <w:jc w:val="both"/>
        <w:rPr>
          <w:color w:val="000000"/>
        </w:rPr>
      </w:pPr>
    </w:p>
    <w:tbl>
      <w:tblPr>
        <w:tblW w:w="0" w:type="auto"/>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854"/>
        <w:gridCol w:w="5368"/>
        <w:gridCol w:w="3172"/>
      </w:tblGrid>
      <w:tr w:rsidR="003F6C3D" w:rsidRPr="004A6A5B">
        <w:trPr>
          <w:trHeight w:val="227"/>
        </w:trPr>
        <w:tc>
          <w:tcPr>
            <w:tcW w:w="854" w:type="dxa"/>
          </w:tcPr>
          <w:p w:rsidR="003F6C3D" w:rsidRPr="00921AF6" w:rsidRDefault="003F6C3D">
            <w:pPr>
              <w:pStyle w:val="ConsPlusNonformat"/>
              <w:rPr>
                <w:color w:val="000000"/>
              </w:rPr>
            </w:pPr>
            <w:r w:rsidRPr="00921AF6">
              <w:rPr>
                <w:color w:val="000000"/>
              </w:rPr>
              <w:t xml:space="preserve"> 7   </w:t>
            </w:r>
          </w:p>
        </w:tc>
        <w:tc>
          <w:tcPr>
            <w:tcW w:w="5368" w:type="dxa"/>
          </w:tcPr>
          <w:p w:rsidR="003F6C3D" w:rsidRPr="00921AF6" w:rsidRDefault="003F6C3D">
            <w:pPr>
              <w:pStyle w:val="ConsPlusNonformat"/>
              <w:rPr>
                <w:color w:val="000000"/>
              </w:rPr>
            </w:pPr>
            <w:r w:rsidRPr="00921AF6">
              <w:rPr>
                <w:color w:val="000000"/>
              </w:rPr>
              <w:t xml:space="preserve">Розничная торговля, осуществляемая через  </w:t>
            </w:r>
          </w:p>
          <w:p w:rsidR="003F6C3D" w:rsidRPr="00921AF6" w:rsidRDefault="003F6C3D">
            <w:pPr>
              <w:pStyle w:val="ConsPlusNonformat"/>
              <w:rPr>
                <w:color w:val="000000"/>
              </w:rPr>
            </w:pPr>
            <w:r w:rsidRPr="00921AF6">
              <w:rPr>
                <w:color w:val="000000"/>
              </w:rPr>
              <w:t xml:space="preserve">объекты стационарной торговой сети, не    </w:t>
            </w:r>
          </w:p>
          <w:p w:rsidR="003F6C3D" w:rsidRPr="00921AF6" w:rsidRDefault="003F6C3D">
            <w:pPr>
              <w:pStyle w:val="ConsPlusNonformat"/>
              <w:rPr>
                <w:color w:val="000000"/>
              </w:rPr>
            </w:pPr>
            <w:r w:rsidRPr="00921AF6">
              <w:rPr>
                <w:color w:val="000000"/>
              </w:rPr>
              <w:t xml:space="preserve">имеющие торговых залов, а также через     </w:t>
            </w:r>
          </w:p>
          <w:p w:rsidR="003F6C3D" w:rsidRPr="00921AF6" w:rsidRDefault="003F6C3D">
            <w:pPr>
              <w:pStyle w:val="ConsPlusNonformat"/>
              <w:rPr>
                <w:color w:val="000000"/>
              </w:rPr>
            </w:pPr>
            <w:r w:rsidRPr="00921AF6">
              <w:rPr>
                <w:color w:val="000000"/>
              </w:rPr>
              <w:t xml:space="preserve">объекты нестационарной торговой сети,     </w:t>
            </w:r>
          </w:p>
          <w:p w:rsidR="003F6C3D" w:rsidRPr="00921AF6" w:rsidRDefault="003F6C3D">
            <w:pPr>
              <w:pStyle w:val="ConsPlusNonformat"/>
              <w:rPr>
                <w:color w:val="000000"/>
              </w:rPr>
            </w:pPr>
            <w:r w:rsidRPr="00921AF6">
              <w:rPr>
                <w:color w:val="000000"/>
              </w:rPr>
              <w:t xml:space="preserve">площадь торгового места в которых не      </w:t>
            </w:r>
          </w:p>
          <w:p w:rsidR="003F6C3D" w:rsidRPr="00921AF6" w:rsidRDefault="003F6C3D">
            <w:pPr>
              <w:pStyle w:val="ConsPlusNonformat"/>
              <w:rPr>
                <w:color w:val="000000"/>
              </w:rPr>
            </w:pPr>
            <w:r w:rsidRPr="00921AF6">
              <w:rPr>
                <w:color w:val="000000"/>
              </w:rPr>
              <w:t xml:space="preserve">превышает 5 квадратных метров;            </w:t>
            </w:r>
          </w:p>
          <w:p w:rsidR="003F6C3D" w:rsidRPr="00921AF6" w:rsidRDefault="003F6C3D">
            <w:pPr>
              <w:pStyle w:val="ConsPlusNonformat"/>
              <w:rPr>
                <w:color w:val="000000"/>
              </w:rPr>
            </w:pPr>
            <w:r w:rsidRPr="00921AF6">
              <w:rPr>
                <w:color w:val="000000"/>
              </w:rPr>
              <w:t xml:space="preserve">розничная торговля, осуществляемая через  </w:t>
            </w:r>
          </w:p>
          <w:p w:rsidR="003F6C3D" w:rsidRPr="00921AF6" w:rsidRDefault="003F6C3D">
            <w:pPr>
              <w:pStyle w:val="ConsPlusNonformat"/>
              <w:rPr>
                <w:color w:val="000000"/>
              </w:rPr>
            </w:pPr>
            <w:r w:rsidRPr="00921AF6">
              <w:rPr>
                <w:color w:val="000000"/>
              </w:rPr>
              <w:t xml:space="preserve">объекты стационарной торговой сети, не    </w:t>
            </w:r>
          </w:p>
          <w:p w:rsidR="003F6C3D" w:rsidRPr="00921AF6" w:rsidRDefault="003F6C3D">
            <w:pPr>
              <w:pStyle w:val="ConsPlusNonformat"/>
              <w:rPr>
                <w:color w:val="000000"/>
              </w:rPr>
            </w:pPr>
            <w:r w:rsidRPr="00921AF6">
              <w:rPr>
                <w:color w:val="000000"/>
              </w:rPr>
              <w:t xml:space="preserve">имеющие торговых залов, а также через     </w:t>
            </w:r>
          </w:p>
          <w:p w:rsidR="003F6C3D" w:rsidRPr="00921AF6" w:rsidRDefault="003F6C3D">
            <w:pPr>
              <w:pStyle w:val="ConsPlusNonformat"/>
              <w:rPr>
                <w:color w:val="000000"/>
              </w:rPr>
            </w:pPr>
            <w:r w:rsidRPr="00921AF6">
              <w:rPr>
                <w:color w:val="000000"/>
              </w:rPr>
              <w:t xml:space="preserve">объекты нестационарной торговой сети,     </w:t>
            </w:r>
          </w:p>
          <w:p w:rsidR="003F6C3D" w:rsidRPr="00921AF6" w:rsidRDefault="003F6C3D">
            <w:pPr>
              <w:pStyle w:val="ConsPlusNonformat"/>
              <w:rPr>
                <w:color w:val="000000"/>
              </w:rPr>
            </w:pPr>
            <w:r w:rsidRPr="00921AF6">
              <w:rPr>
                <w:color w:val="000000"/>
              </w:rPr>
              <w:t xml:space="preserve">площадь торгового места в которых         </w:t>
            </w:r>
          </w:p>
          <w:p w:rsidR="003F6C3D" w:rsidRPr="00921AF6" w:rsidRDefault="003F6C3D">
            <w:pPr>
              <w:pStyle w:val="ConsPlusNonformat"/>
              <w:rPr>
                <w:color w:val="000000"/>
              </w:rPr>
            </w:pPr>
            <w:r w:rsidRPr="00921AF6">
              <w:rPr>
                <w:color w:val="000000"/>
              </w:rPr>
              <w:t xml:space="preserve">превышает 5 квадратных метров             </w:t>
            </w:r>
          </w:p>
        </w:tc>
        <w:tc>
          <w:tcPr>
            <w:tcW w:w="3172" w:type="dxa"/>
          </w:tcPr>
          <w:p w:rsidR="003F6C3D" w:rsidRPr="00921AF6" w:rsidRDefault="003F6C3D">
            <w:pPr>
              <w:pStyle w:val="ConsPlusNonformat"/>
              <w:rPr>
                <w:color w:val="000000"/>
              </w:rPr>
            </w:pPr>
          </w:p>
        </w:tc>
      </w:tr>
    </w:tbl>
    <w:p w:rsidR="003F6C3D" w:rsidRPr="00921AF6" w:rsidRDefault="003F6C3D">
      <w:pPr>
        <w:pStyle w:val="ConsPlusNormal"/>
        <w:ind w:firstLine="540"/>
        <w:jc w:val="both"/>
        <w:rPr>
          <w:color w:val="000000"/>
        </w:rPr>
      </w:pPr>
    </w:p>
    <w:p w:rsidR="003F6C3D" w:rsidRPr="00921AF6" w:rsidRDefault="003F6C3D">
      <w:pPr>
        <w:pStyle w:val="ConsPlusNonformat"/>
        <w:rPr>
          <w:color w:val="000000"/>
        </w:rPr>
      </w:pPr>
      <w:bookmarkStart w:id="0" w:name="_GoBack"/>
      <w:bookmarkEnd w:id="0"/>
      <w:r w:rsidRPr="00921AF6">
        <w:rPr>
          <w:color w:val="000000"/>
        </w:rPr>
        <w:t xml:space="preserve">                       1                   1</w:t>
      </w:r>
    </w:p>
    <w:p w:rsidR="003F6C3D" w:rsidRPr="00B42BC0" w:rsidRDefault="003F6C3D" w:rsidP="00B42BC0">
      <w:pPr>
        <w:pStyle w:val="ConsPlusNonformat"/>
        <w:rPr>
          <w:color w:val="000000"/>
        </w:rPr>
      </w:pPr>
      <w:r w:rsidRPr="00921AF6">
        <w:rPr>
          <w:color w:val="000000"/>
        </w:rPr>
        <w:t xml:space="preserve">    </w:t>
      </w:r>
      <w:r w:rsidRPr="00B42BC0">
        <w:rPr>
          <w:color w:val="000000"/>
        </w:rPr>
        <w:t>1.2.4. позицию 17.2  считать позицией 7 ;</w:t>
      </w:r>
    </w:p>
    <w:p w:rsidR="003F6C3D" w:rsidRPr="00B42BC0" w:rsidRDefault="003F6C3D" w:rsidP="00B42BC0">
      <w:pPr>
        <w:pStyle w:val="ConsPlusNonformat"/>
        <w:rPr>
          <w:color w:val="000000"/>
        </w:rPr>
      </w:pPr>
      <w:r w:rsidRPr="00B42BC0">
        <w:rPr>
          <w:color w:val="000000"/>
        </w:rPr>
        <w:t xml:space="preserve">    1.2.5.   дополнить  позицию  10   после  слова  "конструкций"   словами</w:t>
      </w:r>
    </w:p>
    <w:p w:rsidR="003F6C3D" w:rsidRPr="00B42BC0" w:rsidRDefault="003F6C3D" w:rsidP="00B42BC0">
      <w:pPr>
        <w:pStyle w:val="ConsPlusNonformat"/>
        <w:rPr>
          <w:color w:val="000000"/>
        </w:rPr>
      </w:pPr>
      <w:r w:rsidRPr="00B42BC0">
        <w:rPr>
          <w:color w:val="000000"/>
        </w:rPr>
        <w:t>"(за исключением рекламных конструкций  с автоматической сменой изображения</w:t>
      </w:r>
    </w:p>
    <w:p w:rsidR="003F6C3D" w:rsidRPr="00B42BC0" w:rsidRDefault="003F6C3D" w:rsidP="00B42BC0">
      <w:pPr>
        <w:pStyle w:val="ConsPlusNonformat"/>
        <w:rPr>
          <w:color w:val="000000"/>
        </w:rPr>
      </w:pPr>
      <w:r w:rsidRPr="00B42BC0">
        <w:rPr>
          <w:color w:val="000000"/>
        </w:rPr>
        <w:t>и электронных табло)";</w:t>
      </w:r>
    </w:p>
    <w:p w:rsidR="003F6C3D" w:rsidRPr="00B42BC0" w:rsidRDefault="003F6C3D" w:rsidP="00B42BC0">
      <w:pPr>
        <w:pStyle w:val="ConsPlusNonformat"/>
        <w:rPr>
          <w:color w:val="000000"/>
        </w:rPr>
      </w:pPr>
      <w:r w:rsidRPr="00B42BC0">
        <w:rPr>
          <w:color w:val="000000"/>
        </w:rPr>
        <w:t xml:space="preserve">                                1</w:t>
      </w:r>
    </w:p>
    <w:p w:rsidR="003F6C3D" w:rsidRPr="00B42BC0" w:rsidRDefault="003F6C3D" w:rsidP="00B42BC0">
      <w:pPr>
        <w:pStyle w:val="ConsPlusNonformat"/>
        <w:rPr>
          <w:color w:val="000000"/>
        </w:rPr>
      </w:pPr>
      <w:r w:rsidRPr="00B42BC0">
        <w:rPr>
          <w:color w:val="000000"/>
        </w:rPr>
        <w:t xml:space="preserve">    1.2.6. дополнить позицией 10  следующего содержания:</w:t>
      </w:r>
    </w:p>
    <w:p w:rsidR="003F6C3D" w:rsidRPr="00921AF6" w:rsidRDefault="003F6C3D">
      <w:pPr>
        <w:pStyle w:val="ConsPlusNormal"/>
        <w:ind w:firstLine="540"/>
        <w:jc w:val="both"/>
        <w:rPr>
          <w:color w:val="000000"/>
        </w:rPr>
      </w:pPr>
    </w:p>
    <w:p w:rsidR="003F6C3D" w:rsidRPr="00921AF6" w:rsidRDefault="003F6C3D">
      <w:pPr>
        <w:pStyle w:val="ConsPlusCell"/>
        <w:rPr>
          <w:color w:val="000000"/>
        </w:rPr>
      </w:pPr>
      <w:r w:rsidRPr="00921AF6">
        <w:rPr>
          <w:color w:val="000000"/>
        </w:rPr>
        <w:t>┌─────┬──────────────────────────────────────────┬────────────────────────┐</w:t>
      </w:r>
    </w:p>
    <w:p w:rsidR="003F6C3D" w:rsidRPr="00921AF6" w:rsidRDefault="003F6C3D">
      <w:pPr>
        <w:pStyle w:val="ConsPlusCell"/>
        <w:rPr>
          <w:color w:val="000000"/>
        </w:rPr>
      </w:pPr>
      <w:r w:rsidRPr="00921AF6">
        <w:rPr>
          <w:color w:val="000000"/>
        </w:rPr>
        <w:t>│  1  │                                          │                        │</w:t>
      </w:r>
    </w:p>
    <w:p w:rsidR="003F6C3D" w:rsidRPr="00921AF6" w:rsidRDefault="003F6C3D">
      <w:pPr>
        <w:pStyle w:val="ConsPlusCell"/>
        <w:rPr>
          <w:color w:val="000000"/>
        </w:rPr>
      </w:pPr>
      <w:r w:rsidRPr="00921AF6">
        <w:rPr>
          <w:color w:val="000000"/>
        </w:rPr>
        <w:t>│10   │Размещение рекламы с использованием       │          0,02          │</w:t>
      </w:r>
    </w:p>
    <w:p w:rsidR="003F6C3D" w:rsidRPr="00921AF6" w:rsidRDefault="003F6C3D">
      <w:pPr>
        <w:pStyle w:val="ConsPlusCell"/>
        <w:rPr>
          <w:color w:val="000000"/>
        </w:rPr>
      </w:pPr>
      <w:r w:rsidRPr="00921AF6">
        <w:rPr>
          <w:color w:val="000000"/>
        </w:rPr>
        <w:t>│     │внешних и внутренних поверхностей         │                        │</w:t>
      </w:r>
    </w:p>
    <w:p w:rsidR="003F6C3D" w:rsidRPr="00921AF6" w:rsidRDefault="003F6C3D">
      <w:pPr>
        <w:pStyle w:val="ConsPlusCell"/>
        <w:rPr>
          <w:color w:val="000000"/>
        </w:rPr>
      </w:pPr>
      <w:r w:rsidRPr="00921AF6">
        <w:rPr>
          <w:color w:val="000000"/>
        </w:rPr>
        <w:t>│     │транспортных средств                      │                        │</w:t>
      </w:r>
    </w:p>
    <w:p w:rsidR="003F6C3D" w:rsidRPr="00921AF6" w:rsidRDefault="003F6C3D">
      <w:pPr>
        <w:pStyle w:val="ConsPlusCell"/>
        <w:rPr>
          <w:color w:val="000000"/>
        </w:rPr>
      </w:pPr>
      <w:r w:rsidRPr="00921AF6">
        <w:rPr>
          <w:color w:val="000000"/>
        </w:rPr>
        <w:t>└─────┴──────────────────────────────────────────┴────────────────────────┘</w:t>
      </w:r>
    </w:p>
    <w:p w:rsidR="003F6C3D" w:rsidRPr="00921AF6" w:rsidRDefault="003F6C3D">
      <w:pPr>
        <w:pStyle w:val="ConsPlusNormal"/>
        <w:ind w:firstLine="540"/>
        <w:jc w:val="both"/>
        <w:rPr>
          <w:color w:val="000000"/>
        </w:rPr>
      </w:pPr>
    </w:p>
    <w:p w:rsidR="003F6C3D" w:rsidRDefault="003F6C3D">
      <w:pPr>
        <w:pStyle w:val="ConsPlusNormal"/>
        <w:ind w:firstLine="540"/>
        <w:jc w:val="both"/>
        <w:rPr>
          <w:color w:val="000000"/>
        </w:rPr>
      </w:pPr>
      <w:r w:rsidRPr="00B42BC0">
        <w:rPr>
          <w:color w:val="000000"/>
        </w:rPr>
        <w:t>1.2.7. позиции 11, 12 изложить в следующей редакции:</w:t>
      </w:r>
    </w:p>
    <w:p w:rsidR="003F6C3D" w:rsidRPr="00B42BC0" w:rsidRDefault="003F6C3D">
      <w:pPr>
        <w:pStyle w:val="ConsPlusNormal"/>
        <w:ind w:firstLine="540"/>
        <w:jc w:val="both"/>
        <w:rPr>
          <w:color w:val="000000"/>
        </w:rPr>
      </w:pPr>
    </w:p>
    <w:tbl>
      <w:tblPr>
        <w:tblW w:w="0" w:type="auto"/>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854"/>
        <w:gridCol w:w="5368"/>
        <w:gridCol w:w="3172"/>
      </w:tblGrid>
      <w:tr w:rsidR="003F6C3D" w:rsidRPr="004A6A5B">
        <w:trPr>
          <w:trHeight w:val="227"/>
        </w:trPr>
        <w:tc>
          <w:tcPr>
            <w:tcW w:w="854" w:type="dxa"/>
          </w:tcPr>
          <w:p w:rsidR="003F6C3D" w:rsidRPr="00921AF6" w:rsidRDefault="003F6C3D">
            <w:pPr>
              <w:pStyle w:val="ConsPlusNonformat"/>
              <w:rPr>
                <w:color w:val="000000"/>
              </w:rPr>
            </w:pPr>
            <w:r w:rsidRPr="00921AF6">
              <w:rPr>
                <w:color w:val="000000"/>
              </w:rPr>
              <w:t xml:space="preserve">11   </w:t>
            </w:r>
          </w:p>
        </w:tc>
        <w:tc>
          <w:tcPr>
            <w:tcW w:w="5368" w:type="dxa"/>
          </w:tcPr>
          <w:p w:rsidR="003F6C3D" w:rsidRPr="00921AF6" w:rsidRDefault="003F6C3D">
            <w:pPr>
              <w:pStyle w:val="ConsPlusNonformat"/>
              <w:rPr>
                <w:color w:val="000000"/>
              </w:rPr>
            </w:pPr>
            <w:r w:rsidRPr="00921AF6">
              <w:rPr>
                <w:color w:val="000000"/>
              </w:rPr>
              <w:t xml:space="preserve">Оказание услуг по передаче во временное   </w:t>
            </w:r>
          </w:p>
          <w:p w:rsidR="003F6C3D" w:rsidRPr="00921AF6" w:rsidRDefault="003F6C3D">
            <w:pPr>
              <w:pStyle w:val="ConsPlusNonformat"/>
              <w:rPr>
                <w:color w:val="000000"/>
              </w:rPr>
            </w:pPr>
            <w:r w:rsidRPr="00921AF6">
              <w:rPr>
                <w:color w:val="000000"/>
              </w:rPr>
              <w:t xml:space="preserve">владение и(или) в пользование торговых    </w:t>
            </w:r>
          </w:p>
          <w:p w:rsidR="003F6C3D" w:rsidRPr="00921AF6" w:rsidRDefault="003F6C3D">
            <w:pPr>
              <w:pStyle w:val="ConsPlusNonformat"/>
              <w:rPr>
                <w:color w:val="000000"/>
              </w:rPr>
            </w:pPr>
            <w:r w:rsidRPr="00921AF6">
              <w:rPr>
                <w:color w:val="000000"/>
              </w:rPr>
              <w:t xml:space="preserve">мест, расположенных в объектах            </w:t>
            </w:r>
          </w:p>
          <w:p w:rsidR="003F6C3D" w:rsidRPr="00921AF6" w:rsidRDefault="003F6C3D">
            <w:pPr>
              <w:pStyle w:val="ConsPlusNonformat"/>
              <w:rPr>
                <w:color w:val="000000"/>
              </w:rPr>
            </w:pPr>
            <w:r w:rsidRPr="00921AF6">
              <w:rPr>
                <w:color w:val="000000"/>
              </w:rPr>
              <w:t xml:space="preserve">стационарной торговой сети, не имеющих    </w:t>
            </w:r>
          </w:p>
          <w:p w:rsidR="003F6C3D" w:rsidRPr="00921AF6" w:rsidRDefault="003F6C3D">
            <w:pPr>
              <w:pStyle w:val="ConsPlusNonformat"/>
              <w:rPr>
                <w:color w:val="000000"/>
              </w:rPr>
            </w:pPr>
            <w:r w:rsidRPr="00921AF6">
              <w:rPr>
                <w:color w:val="000000"/>
              </w:rPr>
              <w:t xml:space="preserve">торговых залов, объектов нестационарной   </w:t>
            </w:r>
          </w:p>
          <w:p w:rsidR="003F6C3D" w:rsidRPr="00921AF6" w:rsidRDefault="003F6C3D">
            <w:pPr>
              <w:pStyle w:val="ConsPlusNonformat"/>
              <w:rPr>
                <w:color w:val="000000"/>
              </w:rPr>
            </w:pPr>
            <w:r w:rsidRPr="00921AF6">
              <w:rPr>
                <w:color w:val="000000"/>
              </w:rPr>
              <w:t xml:space="preserve">торговой сети, а также объектов           </w:t>
            </w:r>
          </w:p>
          <w:p w:rsidR="003F6C3D" w:rsidRPr="00921AF6" w:rsidRDefault="003F6C3D">
            <w:pPr>
              <w:pStyle w:val="ConsPlusNonformat"/>
              <w:rPr>
                <w:color w:val="000000"/>
              </w:rPr>
            </w:pPr>
            <w:r w:rsidRPr="00921AF6">
              <w:rPr>
                <w:color w:val="000000"/>
              </w:rPr>
              <w:t xml:space="preserve">организации общественного питания, не     </w:t>
            </w:r>
          </w:p>
          <w:p w:rsidR="003F6C3D" w:rsidRPr="00921AF6" w:rsidRDefault="003F6C3D">
            <w:pPr>
              <w:pStyle w:val="ConsPlusNonformat"/>
              <w:rPr>
                <w:color w:val="000000"/>
              </w:rPr>
            </w:pPr>
            <w:r w:rsidRPr="00921AF6">
              <w:rPr>
                <w:color w:val="000000"/>
              </w:rPr>
              <w:t xml:space="preserve">имеющих залов обслуживания посетителей,   </w:t>
            </w:r>
          </w:p>
          <w:p w:rsidR="003F6C3D" w:rsidRPr="00921AF6" w:rsidRDefault="003F6C3D">
            <w:pPr>
              <w:pStyle w:val="ConsPlusNonformat"/>
              <w:rPr>
                <w:color w:val="000000"/>
              </w:rPr>
            </w:pPr>
            <w:r w:rsidRPr="00921AF6">
              <w:rPr>
                <w:color w:val="000000"/>
              </w:rPr>
              <w:t xml:space="preserve">если площадь каждого из них не превышает  </w:t>
            </w:r>
          </w:p>
          <w:p w:rsidR="003F6C3D" w:rsidRPr="00921AF6" w:rsidRDefault="003F6C3D">
            <w:pPr>
              <w:pStyle w:val="ConsPlusNonformat"/>
              <w:rPr>
                <w:color w:val="000000"/>
              </w:rPr>
            </w:pPr>
            <w:r w:rsidRPr="00921AF6">
              <w:rPr>
                <w:color w:val="000000"/>
              </w:rPr>
              <w:t xml:space="preserve">5 квадратных метров;                      </w:t>
            </w:r>
          </w:p>
          <w:p w:rsidR="003F6C3D" w:rsidRPr="00921AF6" w:rsidRDefault="003F6C3D">
            <w:pPr>
              <w:pStyle w:val="ConsPlusNonformat"/>
              <w:rPr>
                <w:color w:val="000000"/>
              </w:rPr>
            </w:pPr>
            <w:r w:rsidRPr="00921AF6">
              <w:rPr>
                <w:color w:val="000000"/>
              </w:rPr>
              <w:t xml:space="preserve">оказание услуг по передаче во временное   </w:t>
            </w:r>
          </w:p>
          <w:p w:rsidR="003F6C3D" w:rsidRPr="00921AF6" w:rsidRDefault="003F6C3D">
            <w:pPr>
              <w:pStyle w:val="ConsPlusNonformat"/>
              <w:rPr>
                <w:color w:val="000000"/>
              </w:rPr>
            </w:pPr>
            <w:r w:rsidRPr="00921AF6">
              <w:rPr>
                <w:color w:val="000000"/>
              </w:rPr>
              <w:t xml:space="preserve">владение и(или) в пользование торговых    </w:t>
            </w:r>
          </w:p>
          <w:p w:rsidR="003F6C3D" w:rsidRPr="00921AF6" w:rsidRDefault="003F6C3D">
            <w:pPr>
              <w:pStyle w:val="ConsPlusNonformat"/>
              <w:rPr>
                <w:color w:val="000000"/>
              </w:rPr>
            </w:pPr>
            <w:r w:rsidRPr="00921AF6">
              <w:rPr>
                <w:color w:val="000000"/>
              </w:rPr>
              <w:t xml:space="preserve">мест, расположенных в объектах            </w:t>
            </w:r>
          </w:p>
          <w:p w:rsidR="003F6C3D" w:rsidRPr="00921AF6" w:rsidRDefault="003F6C3D">
            <w:pPr>
              <w:pStyle w:val="ConsPlusNonformat"/>
              <w:rPr>
                <w:color w:val="000000"/>
              </w:rPr>
            </w:pPr>
            <w:r w:rsidRPr="00921AF6">
              <w:rPr>
                <w:color w:val="000000"/>
              </w:rPr>
              <w:t xml:space="preserve">стационарной торговой сети, не имеющих    </w:t>
            </w:r>
          </w:p>
          <w:p w:rsidR="003F6C3D" w:rsidRPr="00921AF6" w:rsidRDefault="003F6C3D">
            <w:pPr>
              <w:pStyle w:val="ConsPlusNonformat"/>
              <w:rPr>
                <w:color w:val="000000"/>
              </w:rPr>
            </w:pPr>
            <w:r w:rsidRPr="00921AF6">
              <w:rPr>
                <w:color w:val="000000"/>
              </w:rPr>
              <w:t xml:space="preserve">торговых залов, объектов нестационарной   </w:t>
            </w:r>
          </w:p>
          <w:p w:rsidR="003F6C3D" w:rsidRPr="00921AF6" w:rsidRDefault="003F6C3D">
            <w:pPr>
              <w:pStyle w:val="ConsPlusNonformat"/>
              <w:rPr>
                <w:color w:val="000000"/>
              </w:rPr>
            </w:pPr>
            <w:r w:rsidRPr="00921AF6">
              <w:rPr>
                <w:color w:val="000000"/>
              </w:rPr>
              <w:t xml:space="preserve">торговой сети, а также объектов           </w:t>
            </w:r>
          </w:p>
          <w:p w:rsidR="003F6C3D" w:rsidRPr="00921AF6" w:rsidRDefault="003F6C3D">
            <w:pPr>
              <w:pStyle w:val="ConsPlusNonformat"/>
              <w:rPr>
                <w:color w:val="000000"/>
              </w:rPr>
            </w:pPr>
            <w:r w:rsidRPr="00921AF6">
              <w:rPr>
                <w:color w:val="000000"/>
              </w:rPr>
              <w:t xml:space="preserve">организации общественного питания, не     </w:t>
            </w:r>
          </w:p>
          <w:p w:rsidR="003F6C3D" w:rsidRPr="00921AF6" w:rsidRDefault="003F6C3D">
            <w:pPr>
              <w:pStyle w:val="ConsPlusNonformat"/>
              <w:rPr>
                <w:color w:val="000000"/>
              </w:rPr>
            </w:pPr>
            <w:r w:rsidRPr="00921AF6">
              <w:rPr>
                <w:color w:val="000000"/>
              </w:rPr>
              <w:t xml:space="preserve">имеющих залов обслуживания посетителей,   </w:t>
            </w:r>
          </w:p>
          <w:p w:rsidR="003F6C3D" w:rsidRPr="00921AF6" w:rsidRDefault="003F6C3D">
            <w:pPr>
              <w:pStyle w:val="ConsPlusNonformat"/>
              <w:rPr>
                <w:color w:val="000000"/>
              </w:rPr>
            </w:pPr>
            <w:r w:rsidRPr="00921AF6">
              <w:rPr>
                <w:color w:val="000000"/>
              </w:rPr>
              <w:t xml:space="preserve">если площадь каждого из них превышает 5   </w:t>
            </w:r>
          </w:p>
          <w:p w:rsidR="003F6C3D" w:rsidRPr="00921AF6" w:rsidRDefault="003F6C3D">
            <w:pPr>
              <w:pStyle w:val="ConsPlusNonformat"/>
              <w:rPr>
                <w:color w:val="000000"/>
              </w:rPr>
            </w:pPr>
            <w:r w:rsidRPr="00921AF6">
              <w:rPr>
                <w:color w:val="000000"/>
              </w:rPr>
              <w:t xml:space="preserve">квадратных метров                         </w:t>
            </w:r>
          </w:p>
        </w:tc>
        <w:tc>
          <w:tcPr>
            <w:tcW w:w="3172" w:type="dxa"/>
          </w:tcPr>
          <w:p w:rsidR="003F6C3D" w:rsidRPr="00921AF6" w:rsidRDefault="003F6C3D">
            <w:pPr>
              <w:pStyle w:val="ConsPlusNonformat"/>
              <w:rPr>
                <w:color w:val="000000"/>
              </w:rPr>
            </w:pPr>
            <w:r w:rsidRPr="00921AF6">
              <w:rPr>
                <w:color w:val="000000"/>
              </w:rPr>
              <w:t xml:space="preserve">          0,2           </w:t>
            </w:r>
          </w:p>
        </w:tc>
      </w:tr>
      <w:tr w:rsidR="003F6C3D" w:rsidRPr="004A6A5B">
        <w:trPr>
          <w:trHeight w:val="227"/>
        </w:trPr>
        <w:tc>
          <w:tcPr>
            <w:tcW w:w="854" w:type="dxa"/>
            <w:tcBorders>
              <w:top w:val="nil"/>
            </w:tcBorders>
          </w:tcPr>
          <w:p w:rsidR="003F6C3D" w:rsidRPr="00921AF6" w:rsidRDefault="003F6C3D">
            <w:pPr>
              <w:pStyle w:val="ConsPlusNonformat"/>
              <w:rPr>
                <w:color w:val="000000"/>
              </w:rPr>
            </w:pPr>
            <w:r w:rsidRPr="00921AF6">
              <w:rPr>
                <w:color w:val="000000"/>
              </w:rPr>
              <w:t xml:space="preserve">12   </w:t>
            </w:r>
          </w:p>
        </w:tc>
        <w:tc>
          <w:tcPr>
            <w:tcW w:w="5368" w:type="dxa"/>
            <w:tcBorders>
              <w:top w:val="nil"/>
            </w:tcBorders>
          </w:tcPr>
          <w:p w:rsidR="003F6C3D" w:rsidRPr="00921AF6" w:rsidRDefault="003F6C3D">
            <w:pPr>
              <w:pStyle w:val="ConsPlusNonformat"/>
              <w:rPr>
                <w:color w:val="000000"/>
              </w:rPr>
            </w:pPr>
            <w:r w:rsidRPr="00921AF6">
              <w:rPr>
                <w:color w:val="000000"/>
              </w:rPr>
              <w:t xml:space="preserve">Оказание услуг по передаче во временное   </w:t>
            </w:r>
          </w:p>
          <w:p w:rsidR="003F6C3D" w:rsidRPr="00921AF6" w:rsidRDefault="003F6C3D">
            <w:pPr>
              <w:pStyle w:val="ConsPlusNonformat"/>
              <w:rPr>
                <w:color w:val="000000"/>
              </w:rPr>
            </w:pPr>
            <w:r w:rsidRPr="00921AF6">
              <w:rPr>
                <w:color w:val="000000"/>
              </w:rPr>
              <w:t xml:space="preserve">владение и(или) в пользование земельных   </w:t>
            </w:r>
          </w:p>
          <w:p w:rsidR="003F6C3D" w:rsidRPr="00921AF6" w:rsidRDefault="003F6C3D">
            <w:pPr>
              <w:pStyle w:val="ConsPlusNonformat"/>
              <w:rPr>
                <w:color w:val="000000"/>
              </w:rPr>
            </w:pPr>
            <w:r w:rsidRPr="00921AF6">
              <w:rPr>
                <w:color w:val="000000"/>
              </w:rPr>
              <w:t xml:space="preserve">участков для размещения объектов          </w:t>
            </w:r>
          </w:p>
          <w:p w:rsidR="003F6C3D" w:rsidRPr="00921AF6" w:rsidRDefault="003F6C3D">
            <w:pPr>
              <w:pStyle w:val="ConsPlusNonformat"/>
              <w:rPr>
                <w:color w:val="000000"/>
              </w:rPr>
            </w:pPr>
            <w:r w:rsidRPr="00921AF6">
              <w:rPr>
                <w:color w:val="000000"/>
              </w:rPr>
              <w:t xml:space="preserve">стационарной и нестационарной торговой    </w:t>
            </w:r>
          </w:p>
          <w:p w:rsidR="003F6C3D" w:rsidRPr="00921AF6" w:rsidRDefault="003F6C3D">
            <w:pPr>
              <w:pStyle w:val="ConsPlusNonformat"/>
              <w:rPr>
                <w:color w:val="000000"/>
              </w:rPr>
            </w:pPr>
            <w:r w:rsidRPr="00921AF6">
              <w:rPr>
                <w:color w:val="000000"/>
              </w:rPr>
              <w:t xml:space="preserve">сети, а также объектов организации        </w:t>
            </w:r>
          </w:p>
          <w:p w:rsidR="003F6C3D" w:rsidRPr="00921AF6" w:rsidRDefault="003F6C3D">
            <w:pPr>
              <w:pStyle w:val="ConsPlusNonformat"/>
              <w:rPr>
                <w:color w:val="000000"/>
              </w:rPr>
            </w:pPr>
            <w:r w:rsidRPr="00921AF6">
              <w:rPr>
                <w:color w:val="000000"/>
              </w:rPr>
              <w:t xml:space="preserve">общественного питания, если площадь       </w:t>
            </w:r>
          </w:p>
          <w:p w:rsidR="003F6C3D" w:rsidRPr="00921AF6" w:rsidRDefault="003F6C3D">
            <w:pPr>
              <w:pStyle w:val="ConsPlusNonformat"/>
              <w:rPr>
                <w:color w:val="000000"/>
              </w:rPr>
            </w:pPr>
            <w:r w:rsidRPr="00921AF6">
              <w:rPr>
                <w:color w:val="000000"/>
              </w:rPr>
              <w:t xml:space="preserve">земельного участка не превышает 10        </w:t>
            </w:r>
          </w:p>
          <w:p w:rsidR="003F6C3D" w:rsidRPr="00921AF6" w:rsidRDefault="003F6C3D">
            <w:pPr>
              <w:pStyle w:val="ConsPlusNonformat"/>
              <w:rPr>
                <w:color w:val="000000"/>
              </w:rPr>
            </w:pPr>
            <w:r w:rsidRPr="00921AF6">
              <w:rPr>
                <w:color w:val="000000"/>
              </w:rPr>
              <w:t xml:space="preserve">квадратных метров;                        </w:t>
            </w:r>
          </w:p>
          <w:p w:rsidR="003F6C3D" w:rsidRPr="00921AF6" w:rsidRDefault="003F6C3D">
            <w:pPr>
              <w:pStyle w:val="ConsPlusNonformat"/>
              <w:rPr>
                <w:color w:val="000000"/>
              </w:rPr>
            </w:pPr>
            <w:r w:rsidRPr="00921AF6">
              <w:rPr>
                <w:color w:val="000000"/>
              </w:rPr>
              <w:t xml:space="preserve">оказание услуг по передаче во временное   </w:t>
            </w:r>
          </w:p>
          <w:p w:rsidR="003F6C3D" w:rsidRPr="00921AF6" w:rsidRDefault="003F6C3D">
            <w:pPr>
              <w:pStyle w:val="ConsPlusNonformat"/>
              <w:rPr>
                <w:color w:val="000000"/>
              </w:rPr>
            </w:pPr>
            <w:r w:rsidRPr="00921AF6">
              <w:rPr>
                <w:color w:val="000000"/>
              </w:rPr>
              <w:t xml:space="preserve">владение и(или) в пользование земельных   </w:t>
            </w:r>
          </w:p>
          <w:p w:rsidR="003F6C3D" w:rsidRPr="00921AF6" w:rsidRDefault="003F6C3D">
            <w:pPr>
              <w:pStyle w:val="ConsPlusNonformat"/>
              <w:rPr>
                <w:color w:val="000000"/>
              </w:rPr>
            </w:pPr>
            <w:r w:rsidRPr="00921AF6">
              <w:rPr>
                <w:color w:val="000000"/>
              </w:rPr>
              <w:t xml:space="preserve">участков для размещения объектов          </w:t>
            </w:r>
          </w:p>
          <w:p w:rsidR="003F6C3D" w:rsidRPr="00921AF6" w:rsidRDefault="003F6C3D">
            <w:pPr>
              <w:pStyle w:val="ConsPlusNonformat"/>
              <w:rPr>
                <w:color w:val="000000"/>
              </w:rPr>
            </w:pPr>
            <w:r w:rsidRPr="00921AF6">
              <w:rPr>
                <w:color w:val="000000"/>
              </w:rPr>
              <w:t xml:space="preserve">стационарной и нестационарной торговой    </w:t>
            </w:r>
          </w:p>
          <w:p w:rsidR="003F6C3D" w:rsidRPr="00921AF6" w:rsidRDefault="003F6C3D">
            <w:pPr>
              <w:pStyle w:val="ConsPlusNonformat"/>
              <w:rPr>
                <w:color w:val="000000"/>
              </w:rPr>
            </w:pPr>
            <w:r w:rsidRPr="00921AF6">
              <w:rPr>
                <w:color w:val="000000"/>
              </w:rPr>
              <w:t xml:space="preserve">сети, а также объектов организации        </w:t>
            </w:r>
          </w:p>
          <w:p w:rsidR="003F6C3D" w:rsidRPr="00921AF6" w:rsidRDefault="003F6C3D">
            <w:pPr>
              <w:pStyle w:val="ConsPlusNonformat"/>
              <w:rPr>
                <w:color w:val="000000"/>
              </w:rPr>
            </w:pPr>
            <w:r w:rsidRPr="00921AF6">
              <w:rPr>
                <w:color w:val="000000"/>
              </w:rPr>
              <w:t xml:space="preserve">общественного питания, если площадь       </w:t>
            </w:r>
          </w:p>
          <w:p w:rsidR="003F6C3D" w:rsidRPr="00921AF6" w:rsidRDefault="003F6C3D">
            <w:pPr>
              <w:pStyle w:val="ConsPlusNonformat"/>
              <w:rPr>
                <w:color w:val="000000"/>
              </w:rPr>
            </w:pPr>
            <w:r w:rsidRPr="00921AF6">
              <w:rPr>
                <w:color w:val="000000"/>
              </w:rPr>
              <w:t>земельного участка превышает 10 квадратных</w:t>
            </w:r>
          </w:p>
          <w:p w:rsidR="003F6C3D" w:rsidRPr="00921AF6" w:rsidRDefault="003F6C3D">
            <w:pPr>
              <w:pStyle w:val="ConsPlusNonformat"/>
              <w:rPr>
                <w:color w:val="000000"/>
              </w:rPr>
            </w:pPr>
            <w:r w:rsidRPr="00921AF6">
              <w:rPr>
                <w:color w:val="000000"/>
              </w:rPr>
              <w:t xml:space="preserve">метров                                    </w:t>
            </w:r>
          </w:p>
        </w:tc>
        <w:tc>
          <w:tcPr>
            <w:tcW w:w="3172" w:type="dxa"/>
            <w:tcBorders>
              <w:top w:val="nil"/>
            </w:tcBorders>
          </w:tcPr>
          <w:p w:rsidR="003F6C3D" w:rsidRPr="00921AF6" w:rsidRDefault="003F6C3D">
            <w:pPr>
              <w:pStyle w:val="ConsPlusNonformat"/>
              <w:rPr>
                <w:color w:val="000000"/>
              </w:rPr>
            </w:pPr>
            <w:r w:rsidRPr="00921AF6">
              <w:rPr>
                <w:color w:val="000000"/>
              </w:rPr>
              <w:t xml:space="preserve">          0,2           </w:t>
            </w:r>
          </w:p>
        </w:tc>
      </w:tr>
    </w:tbl>
    <w:p w:rsidR="003F6C3D" w:rsidRPr="00921AF6" w:rsidRDefault="003F6C3D">
      <w:pPr>
        <w:pStyle w:val="ConsPlusNormal"/>
        <w:ind w:firstLine="540"/>
        <w:jc w:val="both"/>
        <w:rPr>
          <w:color w:val="000000"/>
        </w:rPr>
      </w:pPr>
    </w:p>
    <w:p w:rsidR="003F6C3D" w:rsidRPr="00B42BC0" w:rsidRDefault="003F6C3D" w:rsidP="00B42BC0">
      <w:pPr>
        <w:pStyle w:val="ConsPlusNormal"/>
        <w:ind w:firstLine="540"/>
        <w:jc w:val="both"/>
        <w:rPr>
          <w:color w:val="000000"/>
        </w:rPr>
      </w:pPr>
      <w:r w:rsidRPr="00B42BC0">
        <w:rPr>
          <w:color w:val="000000"/>
        </w:rPr>
        <w:t>2. Настоящее решение вступает в силу не ранее чем по истечении одного месяца со дня его официального опубликования и не ранее 1 января 2013 года.</w:t>
      </w:r>
    </w:p>
    <w:p w:rsidR="003F6C3D" w:rsidRPr="00B42BC0" w:rsidRDefault="003F6C3D" w:rsidP="00B42BC0">
      <w:pPr>
        <w:pStyle w:val="ConsPlusNormal"/>
        <w:ind w:firstLine="540"/>
        <w:jc w:val="both"/>
        <w:rPr>
          <w:color w:val="000000"/>
        </w:rPr>
      </w:pPr>
      <w:r w:rsidRPr="00B42BC0">
        <w:rPr>
          <w:color w:val="000000"/>
        </w:rPr>
        <w:t>3. Опубликовать настоящее решение в "Официальном вестнике" газеты "Оханская сторона" и разместить на сайте муниципального образования "Оханский муниципальный район" в информационно-телекоммуникационной сети общего пользования "Интернет".</w:t>
      </w:r>
    </w:p>
    <w:p w:rsidR="003F6C3D" w:rsidRPr="00921AF6" w:rsidRDefault="003F6C3D">
      <w:pPr>
        <w:pStyle w:val="ConsPlusNormal"/>
        <w:ind w:firstLine="540"/>
        <w:jc w:val="both"/>
        <w:rPr>
          <w:color w:val="000000"/>
        </w:rPr>
      </w:pPr>
    </w:p>
    <w:p w:rsidR="003F6C3D" w:rsidRPr="00B42BC0" w:rsidRDefault="003F6C3D">
      <w:pPr>
        <w:pStyle w:val="ConsPlusNormal"/>
        <w:jc w:val="right"/>
        <w:rPr>
          <w:i/>
          <w:color w:val="000000"/>
        </w:rPr>
      </w:pPr>
      <w:r w:rsidRPr="00B42BC0">
        <w:rPr>
          <w:i/>
          <w:color w:val="000000"/>
        </w:rPr>
        <w:t>Глава муниципального района - глава администрации</w:t>
      </w:r>
    </w:p>
    <w:p w:rsidR="003F6C3D" w:rsidRPr="00B42BC0" w:rsidRDefault="003F6C3D">
      <w:pPr>
        <w:pStyle w:val="ConsPlusNormal"/>
        <w:jc w:val="right"/>
        <w:rPr>
          <w:i/>
          <w:color w:val="000000"/>
        </w:rPr>
      </w:pPr>
      <w:r w:rsidRPr="00B42BC0">
        <w:rPr>
          <w:i/>
          <w:color w:val="000000"/>
        </w:rPr>
        <w:t>Оханского муниципального района</w:t>
      </w:r>
    </w:p>
    <w:p w:rsidR="003F6C3D" w:rsidRPr="00B42BC0" w:rsidRDefault="003F6C3D">
      <w:pPr>
        <w:pStyle w:val="ConsPlusNormal"/>
        <w:jc w:val="right"/>
        <w:rPr>
          <w:i/>
          <w:color w:val="000000"/>
        </w:rPr>
      </w:pPr>
      <w:r w:rsidRPr="00B42BC0">
        <w:rPr>
          <w:i/>
          <w:color w:val="000000"/>
        </w:rPr>
        <w:t>А.И.ЗУБРИКОВ</w:t>
      </w:r>
    </w:p>
    <w:p w:rsidR="003F6C3D" w:rsidRPr="00921AF6" w:rsidRDefault="003F6C3D">
      <w:pPr>
        <w:pStyle w:val="ConsPlusNormal"/>
        <w:ind w:firstLine="540"/>
        <w:jc w:val="both"/>
        <w:rPr>
          <w:color w:val="000000"/>
        </w:rPr>
      </w:pPr>
    </w:p>
    <w:p w:rsidR="003F6C3D" w:rsidRPr="00921AF6" w:rsidRDefault="003F6C3D">
      <w:pPr>
        <w:pStyle w:val="ConsPlusNormal"/>
        <w:ind w:firstLine="540"/>
        <w:jc w:val="both"/>
        <w:rPr>
          <w:color w:val="000000"/>
        </w:rPr>
      </w:pPr>
    </w:p>
    <w:sectPr w:rsidR="003F6C3D" w:rsidRPr="00921AF6" w:rsidSect="006A1B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1AF6"/>
    <w:rsid w:val="000F712E"/>
    <w:rsid w:val="003F6C3D"/>
    <w:rsid w:val="00462220"/>
    <w:rsid w:val="004A6A5B"/>
    <w:rsid w:val="006836AE"/>
    <w:rsid w:val="006A1BE2"/>
    <w:rsid w:val="00921AF6"/>
    <w:rsid w:val="00B20441"/>
    <w:rsid w:val="00B42BC0"/>
    <w:rsid w:val="00CA0C94"/>
    <w:rsid w:val="00D73781"/>
    <w:rsid w:val="00E027AE"/>
    <w:rsid w:val="00F57F42"/>
    <w:rsid w:val="00F77AA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AA0"/>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921AF6"/>
    <w:pPr>
      <w:widowControl w:val="0"/>
      <w:autoSpaceDE w:val="0"/>
      <w:autoSpaceDN w:val="0"/>
    </w:pPr>
    <w:rPr>
      <w:rFonts w:eastAsia="Times New Roman" w:cs="Calibri"/>
      <w:szCs w:val="20"/>
    </w:rPr>
  </w:style>
  <w:style w:type="paragraph" w:customStyle="1" w:styleId="ConsPlusNonformat">
    <w:name w:val="ConsPlusNonformat"/>
    <w:uiPriority w:val="99"/>
    <w:rsid w:val="00921AF6"/>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921AF6"/>
    <w:pPr>
      <w:widowControl w:val="0"/>
      <w:autoSpaceDE w:val="0"/>
      <w:autoSpaceDN w:val="0"/>
    </w:pPr>
    <w:rPr>
      <w:rFonts w:eastAsia="Times New Roman" w:cs="Calibri"/>
      <w:b/>
      <w:szCs w:val="20"/>
    </w:rPr>
  </w:style>
  <w:style w:type="paragraph" w:customStyle="1" w:styleId="ConsPlusCell">
    <w:name w:val="ConsPlusCell"/>
    <w:uiPriority w:val="99"/>
    <w:rsid w:val="00921AF6"/>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uiPriority w:val="99"/>
    <w:rsid w:val="00921AF6"/>
    <w:pPr>
      <w:widowControl w:val="0"/>
      <w:autoSpaceDE w:val="0"/>
      <w:autoSpaceDN w:val="0"/>
    </w:pPr>
    <w:rPr>
      <w:rFonts w:ascii="Tahoma" w:eastAsia="Times New Roman" w:hAnsi="Tahoma" w:cs="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3</Pages>
  <Words>949</Words>
  <Characters>5414</Characters>
  <Application>Microsoft Office Outlook</Application>
  <DocSecurity>0</DocSecurity>
  <Lines>0</Lines>
  <Paragraphs>0</Paragraphs>
  <ScaleCrop>false</ScaleCrop>
  <Company>UFNS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5900-03-209</dc:creator>
  <cp:keywords/>
  <dc:description/>
  <cp:lastModifiedBy>Sna</cp:lastModifiedBy>
  <cp:revision>4</cp:revision>
  <dcterms:created xsi:type="dcterms:W3CDTF">2016-07-21T06:45:00Z</dcterms:created>
  <dcterms:modified xsi:type="dcterms:W3CDTF">2016-10-24T09:56:00Z</dcterms:modified>
</cp:coreProperties>
</file>