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50" w:rsidRPr="00EF5434" w:rsidRDefault="00534D5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EF5434">
        <w:rPr>
          <w:rFonts w:ascii="Times New Roman" w:hAnsi="Times New Roman" w:cs="Times New Roman"/>
          <w:color w:val="000000"/>
        </w:rPr>
        <w:t>ЗЕМСКОЕ СОБРАНИЕ ГРЕМЯЧИНСКОГО МУНИЦИПАЛЬНОГО РАЙОНА</w:t>
      </w:r>
    </w:p>
    <w:p w:rsidR="00534D50" w:rsidRPr="00EF5434" w:rsidRDefault="00534D50">
      <w:pPr>
        <w:pStyle w:val="ConsPlusTitle"/>
        <w:jc w:val="center"/>
        <w:rPr>
          <w:rFonts w:ascii="Times New Roman" w:hAnsi="Times New Roman" w:cs="Times New Roman"/>
          <w:color w:val="000000"/>
        </w:rPr>
      </w:pPr>
    </w:p>
    <w:p w:rsidR="00534D50" w:rsidRPr="00EF5434" w:rsidRDefault="00534D5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EF5434">
        <w:rPr>
          <w:rFonts w:ascii="Times New Roman" w:hAnsi="Times New Roman" w:cs="Times New Roman"/>
          <w:color w:val="000000"/>
        </w:rPr>
        <w:t>РЕШЕНИЕ</w:t>
      </w:r>
    </w:p>
    <w:p w:rsidR="00534D50" w:rsidRPr="00EF5434" w:rsidRDefault="00534D5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EF5434">
        <w:rPr>
          <w:rFonts w:ascii="Times New Roman" w:hAnsi="Times New Roman" w:cs="Times New Roman"/>
          <w:color w:val="000000"/>
        </w:rPr>
        <w:t>от 25 ноября 2014 г. N 507</w:t>
      </w:r>
    </w:p>
    <w:p w:rsidR="00534D50" w:rsidRPr="00EF5434" w:rsidRDefault="00534D50">
      <w:pPr>
        <w:pStyle w:val="ConsPlusTitle"/>
        <w:jc w:val="center"/>
        <w:rPr>
          <w:rFonts w:ascii="Times New Roman" w:hAnsi="Times New Roman" w:cs="Times New Roman"/>
          <w:color w:val="000000"/>
        </w:rPr>
      </w:pPr>
    </w:p>
    <w:p w:rsidR="00534D50" w:rsidRPr="00EF5434" w:rsidRDefault="00534D5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EF5434">
        <w:rPr>
          <w:rFonts w:ascii="Times New Roman" w:hAnsi="Times New Roman" w:cs="Times New Roman"/>
          <w:color w:val="000000"/>
        </w:rPr>
        <w:t>О ВНЕСЕНИИ ИЗМЕНЕНИЙ В РЕШЕНИЕ ЗЕМСКОГО СОБРАНИЯ</w:t>
      </w:r>
    </w:p>
    <w:p w:rsidR="00534D50" w:rsidRPr="00EF5434" w:rsidRDefault="00534D5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EF5434">
        <w:rPr>
          <w:rFonts w:ascii="Times New Roman" w:hAnsi="Times New Roman" w:cs="Times New Roman"/>
          <w:color w:val="000000"/>
        </w:rPr>
        <w:t>ОТ 06.11.2013 N 423 "О ПРИМЕНЕНИИ СИСТЕМЫ НАЛОГООБЛОЖЕНИЯ</w:t>
      </w:r>
    </w:p>
    <w:p w:rsidR="00534D50" w:rsidRPr="00EF5434" w:rsidRDefault="00534D5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EF5434">
        <w:rPr>
          <w:rFonts w:ascii="Times New Roman" w:hAnsi="Times New Roman" w:cs="Times New Roman"/>
          <w:color w:val="000000"/>
        </w:rPr>
        <w:t>В ВИДЕ ЕДИНОГО НАЛОГА НА ВМЕНЕННЫЙ ДОХОД ДЛЯ ОТДЕЛЬНЫХ ВИДОВ</w:t>
      </w:r>
    </w:p>
    <w:p w:rsidR="00534D50" w:rsidRPr="00EF5434" w:rsidRDefault="00534D5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EF5434">
        <w:rPr>
          <w:rFonts w:ascii="Times New Roman" w:hAnsi="Times New Roman" w:cs="Times New Roman"/>
          <w:color w:val="000000"/>
        </w:rPr>
        <w:t>ДЕЯТЕЛЬНОСТИ НА 2014 ГОД"</w:t>
      </w:r>
    </w:p>
    <w:p w:rsidR="00534D50" w:rsidRPr="00EF5434" w:rsidRDefault="00534D50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534D50" w:rsidRPr="00EF5434" w:rsidRDefault="00534D50" w:rsidP="00EF5434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EF5434">
        <w:rPr>
          <w:rFonts w:ascii="Times New Roman" w:hAnsi="Times New Roman" w:cs="Times New Roman"/>
          <w:color w:val="000000"/>
        </w:rPr>
        <w:t>В соответствии с главой 26.3, статьей 5 Налогового кодекса Российской Федерации Земское Собрание решает:</w:t>
      </w:r>
    </w:p>
    <w:p w:rsidR="00534D50" w:rsidRPr="00EF5434" w:rsidRDefault="00534D50" w:rsidP="00EF5434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534D50" w:rsidRPr="00EF5434" w:rsidRDefault="00534D50" w:rsidP="00EF5434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EF5434">
        <w:rPr>
          <w:rFonts w:ascii="Times New Roman" w:hAnsi="Times New Roman" w:cs="Times New Roman"/>
          <w:color w:val="000000"/>
        </w:rPr>
        <w:t>1. Внести изменения в приложение 1 к решению Земского Собрания от 06.11.2013 N 423 "О применении системы налогообложения в виде единого налога на вмененный доход для отдельных видов деятельности на 2014 год" следующее изменение:</w:t>
      </w:r>
    </w:p>
    <w:p w:rsidR="00534D50" w:rsidRDefault="00534D50" w:rsidP="00EF5434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EF5434">
        <w:rPr>
          <w:rFonts w:ascii="Times New Roman" w:hAnsi="Times New Roman" w:cs="Times New Roman"/>
          <w:color w:val="000000"/>
        </w:rPr>
        <w:t>1.1. пункт 10 таблицы изложить в следующей редакции:</w:t>
      </w:r>
    </w:p>
    <w:p w:rsidR="00534D50" w:rsidRPr="00EF5434" w:rsidRDefault="00534D50" w:rsidP="00EF5434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3"/>
        <w:gridCol w:w="2270"/>
        <w:gridCol w:w="1361"/>
      </w:tblGrid>
      <w:tr w:rsidR="00534D50" w:rsidRPr="00EF5434">
        <w:tc>
          <w:tcPr>
            <w:tcW w:w="5953" w:type="dxa"/>
          </w:tcPr>
          <w:p w:rsidR="00534D50" w:rsidRPr="00EF5434" w:rsidRDefault="00534D5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Виды предпринимательской деятельности</w:t>
            </w:r>
          </w:p>
        </w:tc>
        <w:tc>
          <w:tcPr>
            <w:tcW w:w="2270" w:type="dxa"/>
          </w:tcPr>
          <w:p w:rsidR="00534D50" w:rsidRPr="00EF5434" w:rsidRDefault="00534D5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Физические показатели</w:t>
            </w:r>
          </w:p>
        </w:tc>
        <w:tc>
          <w:tcPr>
            <w:tcW w:w="1361" w:type="dxa"/>
          </w:tcPr>
          <w:p w:rsidR="00534D50" w:rsidRPr="00EF5434" w:rsidRDefault="00534D5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Значение</w:t>
            </w:r>
          </w:p>
        </w:tc>
      </w:tr>
      <w:tr w:rsidR="00534D50" w:rsidRPr="00EF5434">
        <w:tc>
          <w:tcPr>
            <w:tcW w:w="5953" w:type="dxa"/>
          </w:tcPr>
          <w:p w:rsidR="00534D50" w:rsidRPr="00EF5434" w:rsidRDefault="00534D5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70" w:type="dxa"/>
          </w:tcPr>
          <w:p w:rsidR="00534D50" w:rsidRPr="00EF5434" w:rsidRDefault="00534D5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61" w:type="dxa"/>
          </w:tcPr>
          <w:p w:rsidR="00534D50" w:rsidRPr="00EF5434" w:rsidRDefault="00534D5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534D50" w:rsidRPr="00EF5434">
        <w:tc>
          <w:tcPr>
            <w:tcW w:w="5953" w:type="dxa"/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10.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270" w:type="dxa"/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1" w:type="dxa"/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4D50" w:rsidRPr="00EF5434">
        <w:tc>
          <w:tcPr>
            <w:tcW w:w="5953" w:type="dxa"/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10.1. торговля изделиями из драгоценных металлов и драгоценных камней</w:t>
            </w:r>
          </w:p>
        </w:tc>
        <w:tc>
          <w:tcPr>
            <w:tcW w:w="2270" w:type="dxa"/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361" w:type="dxa"/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534D50" w:rsidRPr="00EF543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534D50" w:rsidRPr="00EF5434" w:rsidRDefault="00534D5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10.2. торговля подакцизными товарами (алкогольная продукция, пиво, табачная продукция), изделиями из натурального меха, натуральной кожи, культтоварами (бытовая радиоэлектронная аппаратура, радиоприемная аппаратура, аппаратура для воспроизведения звука и изображения, телеприемная аппаратура, звукоусилительная аппаратура, комбинированная аппаратура, музыкальные центры, магнитолы, комплектующие изделия, фотокинотовары, музыкальные товары), сотовые телефоны, средства оргтехники: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4D50" w:rsidRPr="00EF543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- площадь торгового зала до 6 кв. м включительно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534D50" w:rsidRPr="00EF543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- площадь торгового зала от 6 до 50 кв. м включительно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</w:tr>
      <w:tr w:rsidR="00534D50" w:rsidRPr="00EF543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- площадь торгового зала от 50 до 100 кв. м включительно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534D50" w:rsidRPr="00EF543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- площадь торгового зала от 100 до 150 кв. м включительно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534D50" w:rsidRPr="00EF5434">
        <w:tc>
          <w:tcPr>
            <w:tcW w:w="5953" w:type="dxa"/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10.3. торговля лекарственными средствами, изделиями медицинского назначения</w:t>
            </w:r>
          </w:p>
        </w:tc>
        <w:tc>
          <w:tcPr>
            <w:tcW w:w="2270" w:type="dxa"/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361" w:type="dxa"/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534D50" w:rsidRPr="00EF5434">
        <w:tc>
          <w:tcPr>
            <w:tcW w:w="5953" w:type="dxa"/>
          </w:tcPr>
          <w:p w:rsidR="00534D50" w:rsidRPr="00EF5434" w:rsidRDefault="00534D5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10.4. торговля товарами, бывшими в употреблении</w:t>
            </w:r>
          </w:p>
        </w:tc>
        <w:tc>
          <w:tcPr>
            <w:tcW w:w="2270" w:type="dxa"/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361" w:type="dxa"/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534D50" w:rsidRPr="00EF5434">
        <w:tc>
          <w:tcPr>
            <w:tcW w:w="5953" w:type="dxa"/>
            <w:tcBorders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10.5. торговля прочими непродовольственными товарами:</w:t>
            </w:r>
          </w:p>
        </w:tc>
        <w:tc>
          <w:tcPr>
            <w:tcW w:w="2270" w:type="dxa"/>
            <w:vMerge w:val="restart"/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361" w:type="dxa"/>
            <w:tcBorders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4D50" w:rsidRPr="00EF543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- площадь торгового зала до 50 кв. м включительно</w:t>
            </w:r>
          </w:p>
        </w:tc>
        <w:tc>
          <w:tcPr>
            <w:tcW w:w="22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4D50" w:rsidRPr="00EF5434" w:rsidRDefault="00534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534D50" w:rsidRPr="00EF5434">
        <w:tc>
          <w:tcPr>
            <w:tcW w:w="5953" w:type="dxa"/>
            <w:tcBorders>
              <w:top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- площадь торгового зала от 50 до 150 кв. м включительно</w:t>
            </w:r>
          </w:p>
        </w:tc>
        <w:tc>
          <w:tcPr>
            <w:tcW w:w="2270" w:type="dxa"/>
            <w:vMerge/>
          </w:tcPr>
          <w:p w:rsidR="00534D50" w:rsidRPr="00EF5434" w:rsidRDefault="00534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534D50" w:rsidRPr="00EF5434">
        <w:tc>
          <w:tcPr>
            <w:tcW w:w="5953" w:type="dxa"/>
            <w:tcBorders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10.6. торговля продовольственными товарами и подакцизными товарами (пиво, табачная продукция):</w:t>
            </w:r>
          </w:p>
        </w:tc>
        <w:tc>
          <w:tcPr>
            <w:tcW w:w="2270" w:type="dxa"/>
            <w:vMerge w:val="restart"/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361" w:type="dxa"/>
            <w:tcBorders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4D50" w:rsidRPr="00EF543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- площадь торгового зала до 6 кв. м включительно</w:t>
            </w:r>
          </w:p>
        </w:tc>
        <w:tc>
          <w:tcPr>
            <w:tcW w:w="22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4D50" w:rsidRPr="00EF5434" w:rsidRDefault="00534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534D50" w:rsidRPr="00EF543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- площадь торгового зала от 6 до 50 кв. м включительно</w:t>
            </w:r>
          </w:p>
        </w:tc>
        <w:tc>
          <w:tcPr>
            <w:tcW w:w="22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4D50" w:rsidRPr="00EF5434" w:rsidRDefault="00534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534D50" w:rsidRPr="00EF543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- площадь торгового зала от 50 до 100 кв. м включительно</w:t>
            </w:r>
          </w:p>
        </w:tc>
        <w:tc>
          <w:tcPr>
            <w:tcW w:w="22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4D50" w:rsidRPr="00EF5434" w:rsidRDefault="00534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534D50" w:rsidRPr="00EF5434">
        <w:tc>
          <w:tcPr>
            <w:tcW w:w="5953" w:type="dxa"/>
            <w:tcBorders>
              <w:top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- площадь торгового зала от 100 до 150 кв. м включительно</w:t>
            </w:r>
          </w:p>
        </w:tc>
        <w:tc>
          <w:tcPr>
            <w:tcW w:w="2270" w:type="dxa"/>
            <w:vMerge/>
          </w:tcPr>
          <w:p w:rsidR="00534D50" w:rsidRPr="00EF5434" w:rsidRDefault="00534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534D50" w:rsidRPr="00EF5434">
        <w:tc>
          <w:tcPr>
            <w:tcW w:w="5953" w:type="dxa"/>
            <w:tcBorders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10.7. торговля смешанным ассортиментом товаров, включая подакцизные товары (пиво, табачная продукция), продовольственные товары и прочие непродовольственные товары:</w:t>
            </w:r>
          </w:p>
        </w:tc>
        <w:tc>
          <w:tcPr>
            <w:tcW w:w="2270" w:type="dxa"/>
            <w:vMerge w:val="restart"/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Площадь торгового места (в квадратных метрах)</w:t>
            </w:r>
          </w:p>
        </w:tc>
        <w:tc>
          <w:tcPr>
            <w:tcW w:w="1361" w:type="dxa"/>
            <w:tcBorders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4D50" w:rsidRPr="00EF543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- площадь торгового зала до 6 кв. м включительно</w:t>
            </w:r>
          </w:p>
        </w:tc>
        <w:tc>
          <w:tcPr>
            <w:tcW w:w="22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4D50" w:rsidRPr="00EF5434" w:rsidRDefault="00534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534D50" w:rsidRPr="00EF543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- площадь торгового зала от 6 до 50 кв. м включительно</w:t>
            </w:r>
          </w:p>
        </w:tc>
        <w:tc>
          <w:tcPr>
            <w:tcW w:w="22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4D50" w:rsidRPr="00EF5434" w:rsidRDefault="00534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534D50" w:rsidRPr="00EF543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- площадь торгового зала от 50 до 100 кв. м включительно</w:t>
            </w:r>
          </w:p>
        </w:tc>
        <w:tc>
          <w:tcPr>
            <w:tcW w:w="22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4D50" w:rsidRPr="00EF5434" w:rsidRDefault="00534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534D50" w:rsidRPr="00EF5434">
        <w:tblPrEx>
          <w:tblBorders>
            <w:insideH w:val="none" w:sz="0" w:space="0" w:color="auto"/>
          </w:tblBorders>
        </w:tblPrEx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- площадь торгового зала от 100 до 150 кв. м включительно</w:t>
            </w:r>
          </w:p>
        </w:tc>
        <w:tc>
          <w:tcPr>
            <w:tcW w:w="22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4D50" w:rsidRPr="00EF5434" w:rsidRDefault="00534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534D50" w:rsidRPr="00EF5434" w:rsidRDefault="00534D5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F5434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</w:tbl>
    <w:p w:rsidR="00534D50" w:rsidRPr="00EF5434" w:rsidRDefault="00534D50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534D50" w:rsidRPr="00EF5434" w:rsidRDefault="00534D50" w:rsidP="00EF5434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EF5434">
        <w:rPr>
          <w:rFonts w:ascii="Times New Roman" w:hAnsi="Times New Roman" w:cs="Times New Roman"/>
          <w:color w:val="000000"/>
        </w:rPr>
        <w:t>1.2. абзац первый после таблицы изложить в следующей редакции:</w:t>
      </w:r>
    </w:p>
    <w:p w:rsidR="00534D50" w:rsidRPr="00EF5434" w:rsidRDefault="00534D50" w:rsidP="00EF5434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EF5434">
        <w:rPr>
          <w:rFonts w:ascii="Times New Roman" w:hAnsi="Times New Roman" w:cs="Times New Roman"/>
          <w:color w:val="000000"/>
        </w:rPr>
        <w:t>"Для предпринимательской деятельности по осуществлению розничной торговли, осуществляемой через объекты стационарной торговой сети, не имеющие торговых залов (пункты 7.2 (в отношении торговли подакцизными товарами (алкогольная продукция, пиво, табачная продукция), 7.6 и 7.7 таблицы "Значения корректирующего коэффициента базовой доходности (К2)"), и розничной торговли,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(пункты 10.2 (в отношении торговли подакцизными товарами (алкогольная продукция, пиво, табачная продукция), 10.6 и 10.7 таблицы "Значения корректирующего коэффициента базовой доходности (К2)"), корректирующий коэффициент базовой доходности К2 устанавливается с учетом следующих значений, учитывающих влияние отдельных факторов на результат предпринимательской деятельности:</w:t>
      </w:r>
    </w:p>
    <w:p w:rsidR="00534D50" w:rsidRPr="00EF5434" w:rsidRDefault="00534D50" w:rsidP="00EF5434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534D50" w:rsidRPr="00EF5434" w:rsidRDefault="00534D50" w:rsidP="00EF5434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EF5434">
        <w:rPr>
          <w:rFonts w:ascii="Times New Roman" w:hAnsi="Times New Roman" w:cs="Times New Roman"/>
          <w:color w:val="000000"/>
        </w:rPr>
        <w:t>К2 = К2 x К2(1) x К2(2).".</w:t>
      </w:r>
    </w:p>
    <w:p w:rsidR="00534D50" w:rsidRPr="00EF5434" w:rsidRDefault="00534D50" w:rsidP="00EF5434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534D50" w:rsidRPr="00EF5434" w:rsidRDefault="00534D50" w:rsidP="00EF5434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EF5434">
        <w:rPr>
          <w:rFonts w:ascii="Times New Roman" w:hAnsi="Times New Roman" w:cs="Times New Roman"/>
          <w:color w:val="000000"/>
        </w:rPr>
        <w:t>2. Решение вступает в силу не ранее чем по истечении 1 месяца со дня его официального опубликования в общественно-политической газете "Шахтер" и распространяется на правоотношения, возникшие с 01.01.2014.</w:t>
      </w:r>
    </w:p>
    <w:p w:rsidR="00534D50" w:rsidRPr="00EF5434" w:rsidRDefault="00534D50">
      <w:pPr>
        <w:pStyle w:val="ConsPlusNormal"/>
        <w:jc w:val="right"/>
        <w:rPr>
          <w:rFonts w:ascii="Times New Roman" w:hAnsi="Times New Roman" w:cs="Times New Roman"/>
          <w:i/>
          <w:color w:val="000000"/>
        </w:rPr>
      </w:pPr>
      <w:r w:rsidRPr="00EF5434">
        <w:rPr>
          <w:rFonts w:ascii="Times New Roman" w:hAnsi="Times New Roman" w:cs="Times New Roman"/>
          <w:i/>
          <w:color w:val="000000"/>
        </w:rPr>
        <w:t xml:space="preserve">Глава Гремячинского </w:t>
      </w:r>
    </w:p>
    <w:p w:rsidR="00534D50" w:rsidRPr="00EF5434" w:rsidRDefault="00534D50">
      <w:pPr>
        <w:pStyle w:val="ConsPlusNormal"/>
        <w:jc w:val="right"/>
        <w:rPr>
          <w:rFonts w:ascii="Times New Roman" w:hAnsi="Times New Roman" w:cs="Times New Roman"/>
          <w:i/>
          <w:color w:val="000000"/>
        </w:rPr>
      </w:pPr>
      <w:r w:rsidRPr="00EF5434">
        <w:rPr>
          <w:rFonts w:ascii="Times New Roman" w:hAnsi="Times New Roman" w:cs="Times New Roman"/>
          <w:i/>
          <w:color w:val="000000"/>
        </w:rPr>
        <w:t>муниципального района</w:t>
      </w:r>
    </w:p>
    <w:p w:rsidR="00534D50" w:rsidRPr="00EF5434" w:rsidRDefault="00534D50">
      <w:pPr>
        <w:pStyle w:val="ConsPlusNormal"/>
        <w:jc w:val="right"/>
        <w:rPr>
          <w:rFonts w:ascii="Times New Roman" w:hAnsi="Times New Roman" w:cs="Times New Roman"/>
          <w:i/>
          <w:color w:val="000000"/>
        </w:rPr>
      </w:pPr>
      <w:r w:rsidRPr="00EF5434">
        <w:rPr>
          <w:rFonts w:ascii="Times New Roman" w:hAnsi="Times New Roman" w:cs="Times New Roman"/>
          <w:i/>
          <w:color w:val="000000"/>
        </w:rPr>
        <w:t>Х.Х.МИНДУБАЕВ</w:t>
      </w:r>
    </w:p>
    <w:p w:rsidR="00534D50" w:rsidRPr="00EF5434" w:rsidRDefault="00534D50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sectPr w:rsidR="00534D50" w:rsidRPr="00EF5434" w:rsidSect="00CE7F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943"/>
    <w:rsid w:val="00006BA9"/>
    <w:rsid w:val="001F1B4A"/>
    <w:rsid w:val="001F6943"/>
    <w:rsid w:val="00534D50"/>
    <w:rsid w:val="00583E76"/>
    <w:rsid w:val="006152E4"/>
    <w:rsid w:val="006836AE"/>
    <w:rsid w:val="0087659B"/>
    <w:rsid w:val="00CA0C94"/>
    <w:rsid w:val="00CE7FD8"/>
    <w:rsid w:val="00CF2496"/>
    <w:rsid w:val="00E35C7E"/>
    <w:rsid w:val="00EB6FAB"/>
    <w:rsid w:val="00EF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49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F694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1F694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1F694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666</Words>
  <Characters>3797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5</cp:revision>
  <dcterms:created xsi:type="dcterms:W3CDTF">2016-07-18T05:38:00Z</dcterms:created>
  <dcterms:modified xsi:type="dcterms:W3CDTF">2016-10-28T11:00:00Z</dcterms:modified>
</cp:coreProperties>
</file>