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ЗЕМСКОЕ СОБРАНИЕ ГАЙНСКОГО МУНИЦИПАЛЬНОГО РАЙОНА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РЕШЕНИЕ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от 23 декабря 2011 г. N 56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ОБ УТВЕРЖДЕНИИ ПЕРЕЧНЯ ВИДОВ ПРЕДПРИНИМАТЕЛЬСКОЙ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ДЕЯТЕЛЬНОСТИ, В ОТНОШЕНИИ КОТОРЫХ ВВОДИТСЯ ЕДИНЫЙ НАЛОГ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НА ВМЕНЕННЫЙ ДОХОД, И УТВЕРЖДЕНИИ КОЭФФИЦИЕНТА К2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НА ТЕРРИТОРИИ ГАЙНСКОГО МУНИЦИПАЛЬНОГО РАЙОНА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В соответствии с главой 26.3 Налогового кодекса Российской Федерации, Уставом муниципального образования "Гайнский муниципальный район" Земское Собрание Гайнского муниципального района решает: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1. Утвердить прилагаемый Перечень видов предпринимательской деятельности, в отношении которых вводится единый налог на вмененный доход.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2. Утвердить значение корректирующего коэффициента базовой доходности К2.1 в зависимости от ассортимента товаров (работ, услуг) согласно приложению N 1.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3. Утвердить значение корректирующего коэффициента базовой доходности, учитывающего время работы (без учета перерыва на обед) для розничной торговли, осуществляемой через объекты стационарной торговой сети, имеющие торговые залы, К2.2, согласно приложению N 2.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4. Утвердить Перечень населенных пунктов, распределенных по зонам, согласно приложению N 3.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5. Признать утратившими силу: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- решение Земского Собрания Гайнского муниципального района от 30.10.2009 N 353 "Об утверждении Положения о системе налогообложения в виде единого налога на вмененный доход для отдельных видов деятельности на территории Гайнского муниципального района";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- решение Земского Собрания Гайнского муниципального района от 27.11.2009 N 365 "О внесении изменений в Положение о системе налогообложения в виде единого налога на вмененный доход для отдельных видов деятельности на территории Гайнского муниципального района, утвержденное решением Земского Собрания от 30.10.2009 N 353";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- решение Земского Собрания Гайнского муниципального района от 15.03.2010 N 396 "О внесении изменений в решение Земского Собрания от 30.10.2009 N 353 "Об утверждении Положения о системе налогообложения в виде единого налога на вмененный доход для отдельных видов деятельности на территории Гайнского муниципального района";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- решение Земского Собрания Гайнского муниципального района от 15.03.2010 N 390 "О внесении изменений в решение Земского Собрания Гайнского муниципального района от 27.11.2009 N 365 "О внесении изменений в Положение о системе налогообложения в виде единого налога на вмененный доход для отдельных видов деятельности на территории Гайнского муниципального района, утвержденное решением Земского Собрания от 30.10.2009 N 353";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- решение Земского Собрания Гайнского муниципального района от 15.07.2010 N 419 "О внесении изменений в решение от 15.03.2010 N 390 "О внесении изменений в решение Земского Собрания Гайнского муниципального района от 27.11.2009 N 365 "О внесении изменений в Положение о системе налогообложения в виде единого налога на вмененный доход для отдельных видов деятельности на территории Гайнского муниципального района, утвержденное решением Земского Собрания от 30.10.2009 N 353".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6. Решение вступает в силу по истечении одного месяца со дня его официального опубликования в районной газете "Наше время", но не ранее 01.01.2012.</w:t>
      </w:r>
    </w:p>
    <w:p w:rsidR="00DA0BA6" w:rsidRPr="00BA7F68" w:rsidRDefault="00DA0BA6" w:rsidP="00BA7F68">
      <w:pPr>
        <w:pStyle w:val="ConsPlusNormal"/>
        <w:ind w:firstLine="540"/>
        <w:jc w:val="both"/>
        <w:rPr>
          <w:color w:val="000000"/>
        </w:rPr>
      </w:pPr>
      <w:r w:rsidRPr="00BA7F68">
        <w:rPr>
          <w:color w:val="000000"/>
        </w:rPr>
        <w:t>7. Контроль за исполнением настоящего решения возложить на комиссию Земского Собрания Гайнского муниципального района по бюджету и налоговой политике.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BA7F68" w:rsidRDefault="00DA0BA6">
      <w:pPr>
        <w:pStyle w:val="ConsPlusNormal"/>
        <w:jc w:val="right"/>
        <w:rPr>
          <w:i/>
          <w:color w:val="000000"/>
          <w:lang w:val="en-US"/>
        </w:rPr>
      </w:pPr>
      <w:r w:rsidRPr="00BA7F68">
        <w:rPr>
          <w:i/>
          <w:color w:val="000000"/>
        </w:rPr>
        <w:t xml:space="preserve">Глава </w:t>
      </w:r>
    </w:p>
    <w:p w:rsidR="00DA0BA6" w:rsidRPr="00BA7F68" w:rsidRDefault="00DA0BA6">
      <w:pPr>
        <w:pStyle w:val="ConsPlusNormal"/>
        <w:jc w:val="right"/>
        <w:rPr>
          <w:i/>
          <w:color w:val="000000"/>
        </w:rPr>
      </w:pPr>
      <w:r w:rsidRPr="00BA7F68">
        <w:rPr>
          <w:i/>
          <w:color w:val="000000"/>
        </w:rPr>
        <w:t>муниципального района</w:t>
      </w:r>
    </w:p>
    <w:p w:rsidR="00DA0BA6" w:rsidRPr="00BA7F68" w:rsidRDefault="00DA0BA6">
      <w:pPr>
        <w:pStyle w:val="ConsPlusNormal"/>
        <w:jc w:val="right"/>
        <w:rPr>
          <w:i/>
          <w:color w:val="000000"/>
        </w:rPr>
      </w:pPr>
      <w:r w:rsidRPr="00BA7F68">
        <w:rPr>
          <w:i/>
          <w:color w:val="000000"/>
        </w:rPr>
        <w:t>Н.А.ОСТАНИН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Утвержден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решением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Земского Собрания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от 23.12.2011 N 56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Title"/>
        <w:jc w:val="center"/>
        <w:rPr>
          <w:color w:val="000000"/>
        </w:rPr>
      </w:pPr>
      <w:bookmarkStart w:id="0" w:name="P38"/>
      <w:bookmarkEnd w:id="0"/>
      <w:r w:rsidRPr="006E7DB3">
        <w:rPr>
          <w:color w:val="000000"/>
        </w:rPr>
        <w:t>ПЕРЕЧЕНЬ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ВИДОВ ПРЕДПРИНИМАТЕЛЬСКОЙ ДЕЯТЕЛЬНОСТИ, В ОТНОШЕНИИ КОТОРЫХ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ВВОДИТСЯ ЕДИНЫЙ НАЛОГ НА ВМЕНЕННЫЙ ДОХОД ДЛЯ ОПРЕДЕЛЕННЫХ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ВИДОВ ДЕЯТЕЛЬНОСТИ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2) оказания ветеринарных услуг;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3) оказания услуг по ремонту, техническому обслуживанию и мойке автотранспортных средств,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4) оказания услуг по предоставлению во временное владение (в пользование) мест для стоянки автотранспортных средств, а также хранению автотранспортных средств на платных стоянках, за исключением штрафных стоянок;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7)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10) распространения наружной рекламы с использованием рекламных конструкций;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11) размещения рекламы на транспортных средствах;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A0BA6" w:rsidRPr="00BE3F0A" w:rsidRDefault="00DA0BA6" w:rsidP="00BE3F0A">
      <w:pPr>
        <w:pStyle w:val="ConsPlusNormal"/>
        <w:ind w:firstLine="540"/>
        <w:jc w:val="both"/>
        <w:rPr>
          <w:color w:val="000000"/>
        </w:rPr>
      </w:pPr>
      <w:r w:rsidRPr="00BE3F0A">
        <w:rPr>
          <w:color w:val="000000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A0BA6" w:rsidRPr="006E7DB3" w:rsidRDefault="00DA0BA6">
      <w:pPr>
        <w:rPr>
          <w:color w:val="000000"/>
        </w:rPr>
        <w:sectPr w:rsidR="00DA0BA6" w:rsidRPr="006E7DB3" w:rsidSect="00E138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Приложение N 1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к решению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Земского Собрания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от 23.12.2011 N 56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Title"/>
        <w:jc w:val="center"/>
        <w:rPr>
          <w:color w:val="000000"/>
        </w:rPr>
      </w:pPr>
      <w:bookmarkStart w:id="1" w:name="P67"/>
      <w:bookmarkEnd w:id="1"/>
      <w:r w:rsidRPr="006E7DB3">
        <w:rPr>
          <w:color w:val="000000"/>
        </w:rPr>
        <w:t>ЗНАЧЕНИЕ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КОРРЕКТИРУЮЩЕГО КОЭФФИЦИЕНТА БАЗОВОЙ ДОХОДНОСТИ К2.1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В ЗАВИСИМОСТИ ОТ АССОРТИМЕНТА ТОВАРОВ (РАБОТ, УСЛУГ)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6120"/>
        <w:gridCol w:w="799"/>
        <w:gridCol w:w="949"/>
        <w:gridCol w:w="799"/>
        <w:gridCol w:w="799"/>
      </w:tblGrid>
      <w:tr w:rsidR="00DA0BA6" w:rsidRPr="007D0E99">
        <w:tc>
          <w:tcPr>
            <w:tcW w:w="782" w:type="dxa"/>
            <w:vMerge w:val="restart"/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N п/п</w:t>
            </w:r>
          </w:p>
        </w:tc>
        <w:tc>
          <w:tcPr>
            <w:tcW w:w="6120" w:type="dxa"/>
            <w:vMerge w:val="restart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Виды предпринимательской деятельности</w:t>
            </w:r>
          </w:p>
        </w:tc>
        <w:tc>
          <w:tcPr>
            <w:tcW w:w="3346" w:type="dxa"/>
            <w:gridSpan w:val="4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ЗОНЫ</w:t>
            </w:r>
          </w:p>
        </w:tc>
      </w:tr>
      <w:tr w:rsidR="00DA0BA6" w:rsidRPr="007D0E99">
        <w:tc>
          <w:tcPr>
            <w:tcW w:w="782" w:type="dxa"/>
            <w:vMerge/>
          </w:tcPr>
          <w:p w:rsidR="00DA0BA6" w:rsidRPr="007D0E99" w:rsidRDefault="00DA0BA6">
            <w:pPr>
              <w:rPr>
                <w:color w:val="000000"/>
              </w:rPr>
            </w:pPr>
          </w:p>
        </w:tc>
        <w:tc>
          <w:tcPr>
            <w:tcW w:w="6120" w:type="dxa"/>
            <w:vMerge/>
            <w:tcBorders>
              <w:left w:val="single" w:sz="4" w:space="0" w:color="auto"/>
            </w:tcBorders>
          </w:tcPr>
          <w:p w:rsidR="00DA0BA6" w:rsidRPr="007D0E99" w:rsidRDefault="00DA0BA6">
            <w:pPr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I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II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III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IV</w:t>
            </w:r>
          </w:p>
        </w:tc>
      </w:tr>
      <w:tr w:rsidR="00DA0BA6" w:rsidRPr="007D0E99">
        <w:tc>
          <w:tcPr>
            <w:tcW w:w="6902" w:type="dxa"/>
            <w:gridSpan w:val="2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I. Оказание бытовых услуг, в том числе: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1.1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Ремонт, пошив, покраска обуви, изготовление изделий из кожи, изготовление и ремонт валяной обуви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1.2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Ремонт и пошив одежды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0,03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1.3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Ремонт часов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1.4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Ремонт бытовой техники, телерадиоэлектронной аппаратуры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0,07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0,02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1.5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Услуги фотоателье, фото- и кинолабораторий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1.6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Прокат (за исключением кинофильмов)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0,03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0,03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1.7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Услуги парикмахерских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1.8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Вязание, пошив, ремонт трикотажных изделий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0,03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1.9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Другие бытовые услуги (ремонт, замена, техобслуживание э/проводки и др. услуги)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0,03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2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ветеринарных услуг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3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0,21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0,12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4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по предоставлению во временное владение (в пользование) мест для стоянки автотранспортных средств, а также хранению автотранспортных средств на платных стоянках, за исключением штрафных стоянок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5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5.1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Услуги по перевозке пассажиров:</w:t>
            </w:r>
          </w:p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легковыми автомобилями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0,70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0,49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</w:tr>
      <w:tr w:rsidR="00DA0BA6" w:rsidRPr="007D0E99">
        <w:tc>
          <w:tcPr>
            <w:tcW w:w="782" w:type="dxa"/>
            <w:vMerge w:val="restart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микроавтобусами до 15 посадочных мест включительно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0,60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0,42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0,12</w:t>
            </w:r>
          </w:p>
        </w:tc>
      </w:tr>
      <w:tr w:rsidR="00DA0BA6" w:rsidRPr="007D0E99">
        <w:tc>
          <w:tcPr>
            <w:tcW w:w="782" w:type="dxa"/>
            <w:vMerge/>
          </w:tcPr>
          <w:p w:rsidR="00DA0BA6" w:rsidRPr="007D0E99" w:rsidRDefault="00DA0BA6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автобусами свыше 15 посадочных мест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0,60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0,42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0,12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5.2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Грузовые перевозки: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грузоподъемность транспорта до 5 тонн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0,40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0,16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грузоподъемность транспорта 5 и более тонн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Розничная торговля, осуществляемая через магазины и павильоны с площадью торгового зала не более 150 кв. метров по каждому объекту организации торговли, в том числе: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6.1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Продовольственными товарами, в том числе: алкогольной продукцией, пивом, табачными изделиями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6.2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Продовольственными товарами (без алкогольной продукции, пива и табачных изделий)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6.3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Непродовольственными товарами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6.4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Смешанным ассортиментом (реализация в одном торговом месте нескольких видов товаров, для которых установлены различные коэффициенты К2)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</w:tr>
      <w:tr w:rsidR="00DA0BA6" w:rsidRPr="007D0E99">
        <w:tblPrEx>
          <w:tblBorders>
            <w:insideV w:val="single" w:sz="4" w:space="0" w:color="auto"/>
          </w:tblBorders>
        </w:tblPrEx>
        <w:tc>
          <w:tcPr>
            <w:tcW w:w="782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6.5</w:t>
            </w:r>
          </w:p>
        </w:tc>
        <w:tc>
          <w:tcPr>
            <w:tcW w:w="6120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Запасными частями к автомобилям, электробытовой техникой, мебелью</w:t>
            </w:r>
          </w:p>
        </w:tc>
        <w:tc>
          <w:tcPr>
            <w:tcW w:w="799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6.6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Лекарственными средствами, изделиями медицинского назначения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0,21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0,12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6.7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Товарами детского ассортимента (игрушки, одежда, обувь и т.д.)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6.8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Товарами, бывшими в употреблении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0,03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0,02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6.9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Книжной продукцией, периодическими изданиями, канцелярскими товарами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6.10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Цветами, цветочной продукцией, семенами, сопутствующими для сада и огорода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0,03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7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если площадь торгового места превышает 5 квадратных метров,</w:t>
            </w:r>
          </w:p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если площадь торгового места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0,40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8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Реализация товаров с использованием торговых автоматов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9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общественного питания, осуществляемых через объекты организаций общественного питания с площадью зала обслуживания посетителей не более 150 кв. метров по каждому объекту организаций питания, в том числе:</w:t>
            </w:r>
          </w:p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деятельность кафе, баров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0,21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0,12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деятельность закусочных, буфетов с реализаций алкогольной продукции, пива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деятельность закусочных, буфетов без реализации алкогольной продукции, пива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деятельность общедоступных столовых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</w:tr>
      <w:tr w:rsidR="00DA0BA6" w:rsidRPr="007D0E99">
        <w:tblPrEx>
          <w:tblBorders>
            <w:insideH w:val="none" w:sz="0" w:space="0" w:color="auto"/>
          </w:tblBorders>
        </w:tblPrEx>
        <w:tc>
          <w:tcPr>
            <w:tcW w:w="782" w:type="dxa"/>
            <w:tcBorders>
              <w:bottom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деятельность столовых по месту работы</w:t>
            </w:r>
          </w:p>
        </w:tc>
        <w:tc>
          <w:tcPr>
            <w:tcW w:w="799" w:type="dxa"/>
            <w:tcBorders>
              <w:left w:val="single" w:sz="4" w:space="0" w:color="auto"/>
              <w:bottom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0,25</w:t>
            </w:r>
          </w:p>
        </w:tc>
        <w:tc>
          <w:tcPr>
            <w:tcW w:w="949" w:type="dxa"/>
            <w:tcBorders>
              <w:left w:val="single" w:sz="4" w:space="0" w:color="auto"/>
              <w:bottom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0,18</w:t>
            </w:r>
          </w:p>
        </w:tc>
        <w:tc>
          <w:tcPr>
            <w:tcW w:w="799" w:type="dxa"/>
            <w:tcBorders>
              <w:left w:val="single" w:sz="4" w:space="0" w:color="auto"/>
              <w:bottom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799" w:type="dxa"/>
            <w:tcBorders>
              <w:left w:val="single" w:sz="4" w:space="0" w:color="auto"/>
              <w:bottom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</w:tr>
      <w:tr w:rsidR="00DA0BA6" w:rsidRPr="007D0E99">
        <w:tblPrEx>
          <w:tblBorders>
            <w:insideH w:val="none" w:sz="0" w:space="0" w:color="auto"/>
          </w:tblBorders>
        </w:tblPrEx>
        <w:tc>
          <w:tcPr>
            <w:tcW w:w="782" w:type="dxa"/>
            <w:tcBorders>
              <w:top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деятельность столовых по месту учебы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0,18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0,05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10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общественного питания, осуществляемых через объекты организаций общественного питания, не имеющие зала обслуживания посетителей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11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1,0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12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Размещение рекламы на транспортных средствах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1,0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13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14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если площадь каждого из них не превышает 5 кв. метров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0,21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0,12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- если площадь превышает 5 кв. метров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0,30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0,21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0,12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0,06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15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 в том числе: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15.1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метров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  <w:tr w:rsidR="00DA0BA6" w:rsidRPr="007D0E99">
        <w:tc>
          <w:tcPr>
            <w:tcW w:w="78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15.2</w:t>
            </w: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метров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0,20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0,14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0,08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0,04</w:t>
            </w:r>
          </w:p>
        </w:tc>
      </w:tr>
    </w:tbl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Приложение N 2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к решению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Земского Собрания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от 23.12.2011 N 56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Title"/>
        <w:jc w:val="center"/>
        <w:rPr>
          <w:color w:val="000000"/>
        </w:rPr>
      </w:pPr>
      <w:bookmarkStart w:id="2" w:name="P378"/>
      <w:bookmarkEnd w:id="2"/>
      <w:r w:rsidRPr="006E7DB3">
        <w:rPr>
          <w:color w:val="000000"/>
        </w:rPr>
        <w:t>ЗНАЧЕНИЕ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КОРРЕКТИРУЮЩЕГО КОЭФФИЦИЕНТА БАЗОВОЙ ДОХОДНОСТИ,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УЧИТЫВАЮЩЕГО ВРЕМЯ РАБОТЫ (БЕЗ УЧЕТА ПЕРЕРЫВА НА ОБЕД)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ДЛЯ РОЗНИЧНОЙ ТОРГОВЛИ, ОСУЩЕСТВЛЯЕМОЙ ЧЕРЕЗ ОБЪЕКТЫ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СТАЦИОНАРНОЙ ТОРГОВОЙ СЕТИ, ИМЕЮЩИЕ ТОРГОВЫЕ ЗАЛЫ, К2.2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6585"/>
        <w:gridCol w:w="2031"/>
      </w:tblGrid>
      <w:tr w:rsidR="00DA0BA6" w:rsidRPr="007D0E99">
        <w:tc>
          <w:tcPr>
            <w:tcW w:w="675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N</w:t>
            </w:r>
          </w:p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п/п</w:t>
            </w:r>
          </w:p>
        </w:tc>
        <w:tc>
          <w:tcPr>
            <w:tcW w:w="6585" w:type="dxa"/>
            <w:tcBorders>
              <w:left w:val="single" w:sz="4" w:space="0" w:color="auto"/>
              <w:right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Режим работы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Коэффициент К2.2</w:t>
            </w:r>
          </w:p>
        </w:tc>
      </w:tr>
      <w:tr w:rsidR="00DA0BA6" w:rsidRPr="007D0E99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nil"/>
              <w:right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2</w:t>
            </w:r>
          </w:p>
        </w:tc>
        <w:tc>
          <w:tcPr>
            <w:tcW w:w="6585" w:type="dxa"/>
            <w:tcBorders>
              <w:top w:val="nil"/>
              <w:left w:val="single" w:sz="4" w:space="0" w:color="auto"/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При графике работы до 11 часов в день включительно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0,4</w:t>
            </w:r>
          </w:p>
        </w:tc>
      </w:tr>
      <w:tr w:rsidR="00DA0BA6" w:rsidRPr="007D0E99">
        <w:tc>
          <w:tcPr>
            <w:tcW w:w="675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3</w:t>
            </w:r>
          </w:p>
        </w:tc>
        <w:tc>
          <w:tcPr>
            <w:tcW w:w="6585" w:type="dxa"/>
            <w:tcBorders>
              <w:left w:val="single" w:sz="4" w:space="0" w:color="auto"/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При графике работы свыше 11 часов до 16 часов в день включительно</w:t>
            </w:r>
            <w:bookmarkStart w:id="3" w:name="_GoBack"/>
            <w:bookmarkEnd w:id="3"/>
          </w:p>
        </w:tc>
        <w:tc>
          <w:tcPr>
            <w:tcW w:w="2031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</w:t>
            </w:r>
          </w:p>
        </w:tc>
      </w:tr>
      <w:tr w:rsidR="00DA0BA6" w:rsidRPr="007D0E99">
        <w:tc>
          <w:tcPr>
            <w:tcW w:w="675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4</w:t>
            </w:r>
          </w:p>
        </w:tc>
        <w:tc>
          <w:tcPr>
            <w:tcW w:w="6585" w:type="dxa"/>
            <w:tcBorders>
              <w:left w:val="single" w:sz="4" w:space="0" w:color="auto"/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При графике работы свыше 16 часов в день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0,55</w:t>
            </w:r>
          </w:p>
        </w:tc>
      </w:tr>
    </w:tbl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Приложение N 3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к решению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Земского Собрания</w:t>
      </w:r>
    </w:p>
    <w:p w:rsidR="00DA0BA6" w:rsidRPr="006E7DB3" w:rsidRDefault="00DA0BA6">
      <w:pPr>
        <w:pStyle w:val="ConsPlusNormal"/>
        <w:jc w:val="right"/>
        <w:rPr>
          <w:color w:val="000000"/>
        </w:rPr>
      </w:pPr>
      <w:r w:rsidRPr="006E7DB3">
        <w:rPr>
          <w:color w:val="000000"/>
        </w:rPr>
        <w:t>от 23.12.2011 N 56</w:t>
      </w: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p w:rsidR="00DA0BA6" w:rsidRPr="006E7DB3" w:rsidRDefault="00DA0BA6">
      <w:pPr>
        <w:pStyle w:val="ConsPlusTitle"/>
        <w:jc w:val="center"/>
        <w:rPr>
          <w:color w:val="000000"/>
        </w:rPr>
      </w:pPr>
      <w:bookmarkStart w:id="4" w:name="P411"/>
      <w:bookmarkEnd w:id="4"/>
      <w:r w:rsidRPr="006E7DB3">
        <w:rPr>
          <w:color w:val="000000"/>
        </w:rPr>
        <w:t>ПЕРЕЧЕНЬ</w:t>
      </w:r>
    </w:p>
    <w:p w:rsidR="00DA0BA6" w:rsidRPr="006E7DB3" w:rsidRDefault="00DA0BA6">
      <w:pPr>
        <w:pStyle w:val="ConsPlusTitle"/>
        <w:jc w:val="center"/>
        <w:rPr>
          <w:color w:val="000000"/>
        </w:rPr>
      </w:pPr>
      <w:r w:rsidRPr="006E7DB3">
        <w:rPr>
          <w:color w:val="000000"/>
        </w:rPr>
        <w:t>НАСЕЛЕННЫХ ПУНКТОВ ПО ЗОНАМ</w:t>
      </w:r>
    </w:p>
    <w:p w:rsidR="00DA0BA6" w:rsidRPr="006E7DB3" w:rsidRDefault="00DA0BA6">
      <w:pPr>
        <w:rPr>
          <w:color w:val="000000"/>
        </w:rPr>
        <w:sectPr w:rsidR="00DA0BA6" w:rsidRPr="006E7DB3">
          <w:pgSz w:w="16838" w:h="11905"/>
          <w:pgMar w:top="1701" w:right="1134" w:bottom="850" w:left="1134" w:header="0" w:footer="0" w:gutter="0"/>
          <w:cols w:space="720"/>
        </w:sectPr>
      </w:pPr>
    </w:p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0"/>
        <w:gridCol w:w="2204"/>
        <w:gridCol w:w="2342"/>
        <w:gridCol w:w="2352"/>
      </w:tblGrid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I зона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II зона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III зона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jc w:val="center"/>
              <w:rPr>
                <w:color w:val="000000"/>
              </w:rPr>
            </w:pPr>
            <w:r w:rsidRPr="006E7DB3">
              <w:rPr>
                <w:color w:val="000000"/>
              </w:rPr>
              <w:t>IV зона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Гайны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Харино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Касимовка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Лель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Сергеевский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Иванчино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Луным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Усть-Черная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Данилово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Имасы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Сейва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Усть-Весляна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К.-Яр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Серебрянка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Сосновая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В.-Будым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Керос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Жемчужный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Оныл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Шордын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В.-Старица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Чуртан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Кебраты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Базуево</w:t>
            </w:r>
          </w:p>
        </w:tc>
      </w:tr>
      <w:tr w:rsidR="00DA0BA6" w:rsidRPr="007D0E99">
        <w:tblPrEx>
          <w:tblBorders>
            <w:insideV w:val="single" w:sz="4" w:space="0" w:color="auto"/>
          </w:tblBorders>
        </w:tblPrEx>
        <w:tc>
          <w:tcPr>
            <w:tcW w:w="1410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Модоробо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bottom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Тиуново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Шипицыно</w:t>
            </w:r>
          </w:p>
        </w:tc>
      </w:tr>
      <w:tr w:rsidR="00DA0BA6" w:rsidRPr="007D0E99">
        <w:tblPrEx>
          <w:tblBorders>
            <w:insideV w:val="single" w:sz="4" w:space="0" w:color="auto"/>
          </w:tblBorders>
        </w:tblPrEx>
        <w:tc>
          <w:tcPr>
            <w:tcW w:w="1410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right w:val="nil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Васькино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Чажегово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bottom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Елево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Тыла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Анкудиново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Исаево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bottom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Усть-Чукурья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bottom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Краснояры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bottom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Никоново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bottom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п. Пугвин мыс</w:t>
            </w:r>
          </w:p>
        </w:tc>
      </w:tr>
      <w:tr w:rsidR="00DA0BA6" w:rsidRPr="007D0E99">
        <w:tc>
          <w:tcPr>
            <w:tcW w:w="1410" w:type="dxa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bottom"/>
          </w:tcPr>
          <w:p w:rsidR="00DA0BA6" w:rsidRPr="006E7DB3" w:rsidRDefault="00DA0BA6">
            <w:pPr>
              <w:pStyle w:val="ConsPlusNormal"/>
              <w:rPr>
                <w:color w:val="000000"/>
              </w:rPr>
            </w:pPr>
            <w:r w:rsidRPr="006E7DB3">
              <w:rPr>
                <w:color w:val="000000"/>
              </w:rPr>
              <w:t>д. Монастырь</w:t>
            </w:r>
          </w:p>
        </w:tc>
      </w:tr>
    </w:tbl>
    <w:p w:rsidR="00DA0BA6" w:rsidRPr="006E7DB3" w:rsidRDefault="00DA0BA6">
      <w:pPr>
        <w:pStyle w:val="ConsPlusNormal"/>
        <w:ind w:firstLine="540"/>
        <w:jc w:val="both"/>
        <w:rPr>
          <w:color w:val="000000"/>
        </w:rPr>
      </w:pPr>
    </w:p>
    <w:sectPr w:rsidR="00DA0BA6" w:rsidRPr="006E7DB3" w:rsidSect="00DC398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E0E"/>
    <w:rsid w:val="006836AE"/>
    <w:rsid w:val="006E7DB3"/>
    <w:rsid w:val="007D0E99"/>
    <w:rsid w:val="00890E0E"/>
    <w:rsid w:val="00BA7F68"/>
    <w:rsid w:val="00BE3F0A"/>
    <w:rsid w:val="00CA0C94"/>
    <w:rsid w:val="00DA0BA6"/>
    <w:rsid w:val="00DC3988"/>
    <w:rsid w:val="00E13830"/>
    <w:rsid w:val="00E64B6E"/>
    <w:rsid w:val="00F42F26"/>
    <w:rsid w:val="00F5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0E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90E0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90E0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9</Pages>
  <Words>1962</Words>
  <Characters>11186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2016-07-19T04:36:00Z</dcterms:created>
  <dcterms:modified xsi:type="dcterms:W3CDTF">2016-10-27T05:26:00Z</dcterms:modified>
</cp:coreProperties>
</file>