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F1" w:rsidRPr="00CE4273" w:rsidRDefault="003A3DF1">
      <w:pPr>
        <w:pStyle w:val="ConsPlusTitle"/>
        <w:jc w:val="center"/>
        <w:rPr>
          <w:color w:val="000000"/>
        </w:rPr>
      </w:pPr>
      <w:r w:rsidRPr="00CE4273">
        <w:rPr>
          <w:color w:val="000000"/>
        </w:rPr>
        <w:t>ЗЕМСКОЕ СОБРАНИЕ СОЛИКАМСКОГО МУНИЦИПАЛЬНОГО РАЙОНА</w:t>
      </w:r>
    </w:p>
    <w:p w:rsidR="003A3DF1" w:rsidRPr="00CE4273" w:rsidRDefault="003A3DF1">
      <w:pPr>
        <w:pStyle w:val="ConsPlusTitle"/>
        <w:jc w:val="center"/>
        <w:rPr>
          <w:color w:val="000000"/>
        </w:rPr>
      </w:pPr>
    </w:p>
    <w:p w:rsidR="003A3DF1" w:rsidRPr="00CE4273" w:rsidRDefault="003A3DF1">
      <w:pPr>
        <w:pStyle w:val="ConsPlusTitle"/>
        <w:jc w:val="center"/>
        <w:rPr>
          <w:color w:val="000000"/>
        </w:rPr>
      </w:pPr>
      <w:r w:rsidRPr="00CE4273">
        <w:rPr>
          <w:color w:val="000000"/>
        </w:rPr>
        <w:t>РЕШЕНИЕ</w:t>
      </w:r>
    </w:p>
    <w:p w:rsidR="003A3DF1" w:rsidRPr="00CE4273" w:rsidRDefault="003A3DF1">
      <w:pPr>
        <w:pStyle w:val="ConsPlusTitle"/>
        <w:jc w:val="center"/>
        <w:rPr>
          <w:color w:val="000000"/>
        </w:rPr>
      </w:pPr>
      <w:r w:rsidRPr="00CE4273">
        <w:rPr>
          <w:color w:val="000000"/>
        </w:rPr>
        <w:t>от 27 октября 2009 г. N 592</w:t>
      </w:r>
    </w:p>
    <w:p w:rsidR="003A3DF1" w:rsidRPr="00CE4273" w:rsidRDefault="003A3DF1">
      <w:pPr>
        <w:pStyle w:val="ConsPlusTitle"/>
        <w:jc w:val="center"/>
        <w:rPr>
          <w:color w:val="000000"/>
        </w:rPr>
      </w:pPr>
    </w:p>
    <w:p w:rsidR="003A3DF1" w:rsidRPr="00CE4273" w:rsidRDefault="003A3DF1">
      <w:pPr>
        <w:pStyle w:val="ConsPlusTitle"/>
        <w:jc w:val="center"/>
        <w:rPr>
          <w:color w:val="000000"/>
        </w:rPr>
      </w:pPr>
      <w:r w:rsidRPr="00CE4273">
        <w:rPr>
          <w:color w:val="000000"/>
        </w:rPr>
        <w:t>О ЕДИНОМ НАЛОГЕ НА ВМЕНЕННЫЙ ДОХОД</w:t>
      </w:r>
    </w:p>
    <w:p w:rsidR="003A3DF1" w:rsidRPr="00CE4273" w:rsidRDefault="003A3DF1">
      <w:pPr>
        <w:pStyle w:val="ConsPlusTitle"/>
        <w:jc w:val="center"/>
        <w:rPr>
          <w:color w:val="000000"/>
        </w:rPr>
      </w:pPr>
      <w:r w:rsidRPr="00CE4273">
        <w:rPr>
          <w:color w:val="000000"/>
        </w:rPr>
        <w:t>ДЛЯ ОТДЕЛЬНЫХ ВИДОВ ДЕЯТЕЛЬНОСТИ</w:t>
      </w:r>
    </w:p>
    <w:p w:rsidR="003A3DF1" w:rsidRPr="00CE4273" w:rsidRDefault="003A3DF1">
      <w:pPr>
        <w:pStyle w:val="ConsPlusNormal"/>
        <w:jc w:val="center"/>
        <w:rPr>
          <w:color w:val="000000"/>
        </w:rPr>
      </w:pPr>
    </w:p>
    <w:p w:rsidR="003A3DF1" w:rsidRPr="00CE4273" w:rsidRDefault="003A3DF1">
      <w:pPr>
        <w:pStyle w:val="ConsPlusNormal"/>
        <w:jc w:val="right"/>
        <w:rPr>
          <w:color w:val="000000"/>
        </w:rPr>
      </w:pPr>
      <w:r w:rsidRPr="00CE4273">
        <w:rPr>
          <w:color w:val="000000"/>
        </w:rPr>
        <w:t>Принято</w:t>
      </w:r>
    </w:p>
    <w:p w:rsidR="003A3DF1" w:rsidRPr="00CE4273" w:rsidRDefault="003A3DF1">
      <w:pPr>
        <w:pStyle w:val="ConsPlusNormal"/>
        <w:jc w:val="right"/>
        <w:rPr>
          <w:color w:val="000000"/>
        </w:rPr>
      </w:pPr>
      <w:r w:rsidRPr="00CE4273">
        <w:rPr>
          <w:color w:val="000000"/>
        </w:rPr>
        <w:t>Земским Собранием</w:t>
      </w:r>
    </w:p>
    <w:p w:rsidR="003A3DF1" w:rsidRPr="00CE4273" w:rsidRDefault="003A3DF1">
      <w:pPr>
        <w:pStyle w:val="ConsPlusNormal"/>
        <w:jc w:val="right"/>
        <w:rPr>
          <w:color w:val="000000"/>
        </w:rPr>
      </w:pPr>
      <w:r w:rsidRPr="00CE4273">
        <w:rPr>
          <w:color w:val="000000"/>
        </w:rPr>
        <w:t>Соликамского муниципального района</w:t>
      </w:r>
    </w:p>
    <w:p w:rsidR="003A3DF1" w:rsidRPr="00CE4273" w:rsidRDefault="003A3DF1">
      <w:pPr>
        <w:pStyle w:val="ConsPlusNormal"/>
        <w:jc w:val="right"/>
        <w:rPr>
          <w:color w:val="000000"/>
        </w:rPr>
      </w:pPr>
      <w:r w:rsidRPr="00CE4273">
        <w:rPr>
          <w:color w:val="000000"/>
        </w:rPr>
        <w:t>Пермского края</w:t>
      </w:r>
    </w:p>
    <w:p w:rsidR="003A3DF1" w:rsidRPr="00CE4273" w:rsidRDefault="003A3DF1">
      <w:pPr>
        <w:pStyle w:val="ConsPlusNormal"/>
        <w:jc w:val="right"/>
        <w:rPr>
          <w:color w:val="000000"/>
        </w:rPr>
      </w:pPr>
      <w:r w:rsidRPr="00CE4273">
        <w:rPr>
          <w:color w:val="000000"/>
        </w:rPr>
        <w:t>27 октября 2009 года</w:t>
      </w:r>
    </w:p>
    <w:p w:rsidR="003A3DF1" w:rsidRPr="00070F10" w:rsidRDefault="003A3DF1" w:rsidP="00070F10">
      <w:pPr>
        <w:pStyle w:val="ConsPlusNormal"/>
        <w:jc w:val="center"/>
        <w:rPr>
          <w:color w:val="000000"/>
        </w:rPr>
      </w:pPr>
      <w:r w:rsidRPr="00070F10">
        <w:rPr>
          <w:color w:val="000000"/>
        </w:rPr>
        <w:t>Список изменяющих документов</w:t>
      </w:r>
    </w:p>
    <w:p w:rsidR="003A3DF1" w:rsidRPr="00070F10" w:rsidRDefault="003A3DF1" w:rsidP="00070F10">
      <w:pPr>
        <w:pStyle w:val="ConsPlusNormal"/>
        <w:jc w:val="center"/>
        <w:rPr>
          <w:color w:val="000000"/>
        </w:rPr>
      </w:pPr>
      <w:r w:rsidRPr="00070F10">
        <w:rPr>
          <w:color w:val="000000"/>
        </w:rPr>
        <w:t>(в ред. решений Земского Собрания Соликамского</w:t>
      </w:r>
    </w:p>
    <w:p w:rsidR="003A3DF1" w:rsidRPr="00070F10" w:rsidRDefault="003A3DF1" w:rsidP="00070F10">
      <w:pPr>
        <w:pStyle w:val="ConsPlusNormal"/>
        <w:jc w:val="center"/>
        <w:rPr>
          <w:color w:val="000000"/>
        </w:rPr>
      </w:pPr>
      <w:r w:rsidRPr="00070F10">
        <w:rPr>
          <w:color w:val="000000"/>
        </w:rPr>
        <w:t>муниципального района от 24.11.2010 N 159,</w:t>
      </w:r>
    </w:p>
    <w:p w:rsidR="003A3DF1" w:rsidRPr="00070F10" w:rsidRDefault="003A3DF1" w:rsidP="00070F10">
      <w:pPr>
        <w:pStyle w:val="ConsPlusNormal"/>
        <w:jc w:val="center"/>
        <w:rPr>
          <w:color w:val="000000"/>
        </w:rPr>
      </w:pPr>
      <w:r w:rsidRPr="00070F10">
        <w:rPr>
          <w:color w:val="000000"/>
        </w:rPr>
        <w:t>от 28.03.2012 N 345, от 30.05.2012 N 390,</w:t>
      </w:r>
    </w:p>
    <w:p w:rsidR="003A3DF1" w:rsidRPr="00070F10" w:rsidRDefault="003A3DF1" w:rsidP="00070F10">
      <w:pPr>
        <w:pStyle w:val="ConsPlusNormal"/>
        <w:jc w:val="center"/>
        <w:rPr>
          <w:color w:val="000000"/>
        </w:rPr>
      </w:pPr>
      <w:r w:rsidRPr="00070F10">
        <w:rPr>
          <w:color w:val="000000"/>
        </w:rPr>
        <w:t>от 31.10.2012 N 452)</w:t>
      </w:r>
    </w:p>
    <w:p w:rsidR="003A3DF1" w:rsidRPr="00CE4273" w:rsidRDefault="003A3DF1">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Руководствуясь главой 26.3 части второй Налогового кодекса Российской Федерации, пунктом 2 части 1 статьи 14 Федерального закона от 06.10.2003 N 131-ФЗ "Об общих принципах организации местного самоуправления в Российской Федерации", Земское Собрание решает:</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1. Ввести на территории Соликамского муниципального района единый налог на вмененный доход для отдельных видов деятельности.</w:t>
      </w:r>
    </w:p>
    <w:p w:rsidR="003A3DF1" w:rsidRPr="00070F10" w:rsidRDefault="003A3DF1" w:rsidP="00070F10">
      <w:pPr>
        <w:pStyle w:val="ConsPlusNormal"/>
        <w:ind w:firstLine="540"/>
        <w:jc w:val="both"/>
        <w:rPr>
          <w:color w:val="000000"/>
        </w:rPr>
      </w:pPr>
      <w:r w:rsidRPr="00070F10">
        <w:rPr>
          <w:color w:val="000000"/>
        </w:rPr>
        <w:t>2. Утвердить прилагаемое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w:t>
      </w:r>
    </w:p>
    <w:p w:rsidR="003A3DF1" w:rsidRPr="00070F10" w:rsidRDefault="003A3DF1" w:rsidP="00070F10">
      <w:pPr>
        <w:pStyle w:val="ConsPlusNormal"/>
        <w:ind w:firstLine="540"/>
        <w:jc w:val="both"/>
        <w:rPr>
          <w:color w:val="000000"/>
        </w:rPr>
      </w:pPr>
      <w:r w:rsidRPr="00070F10">
        <w:rPr>
          <w:color w:val="000000"/>
        </w:rPr>
        <w:t>3. Признать утратившими силу решения Земского Собрания:</w:t>
      </w:r>
    </w:p>
    <w:p w:rsidR="003A3DF1" w:rsidRPr="00070F10" w:rsidRDefault="003A3DF1" w:rsidP="00070F10">
      <w:pPr>
        <w:pStyle w:val="ConsPlusNormal"/>
        <w:ind w:firstLine="540"/>
        <w:jc w:val="both"/>
        <w:rPr>
          <w:color w:val="000000"/>
        </w:rPr>
      </w:pPr>
      <w:r w:rsidRPr="00070F10">
        <w:rPr>
          <w:color w:val="000000"/>
        </w:rPr>
        <w:t>3.1. решение Земского Собрания Соликамского района от 31.10.2005 N 82 "О едином налоге на вмененный доход для отдельных видов деятельности";</w:t>
      </w:r>
    </w:p>
    <w:p w:rsidR="003A3DF1" w:rsidRPr="00070F10" w:rsidRDefault="003A3DF1" w:rsidP="00070F10">
      <w:pPr>
        <w:pStyle w:val="ConsPlusNormal"/>
        <w:ind w:firstLine="540"/>
        <w:jc w:val="both"/>
        <w:rPr>
          <w:color w:val="000000"/>
        </w:rPr>
      </w:pPr>
      <w:r w:rsidRPr="00070F10">
        <w:rPr>
          <w:color w:val="000000"/>
        </w:rPr>
        <w:t>3.2. решение Земского Собрания Соликамского муниципального района от 21.02.2006 N 119 "О внесении изменений и дополнений в Положение о порядке исчисления и уплаты единого налога на вмененный доход для отдельных видов деятельности на территории Соликамского муниципального района";</w:t>
      </w:r>
    </w:p>
    <w:p w:rsidR="003A3DF1" w:rsidRPr="00070F10" w:rsidRDefault="003A3DF1" w:rsidP="00070F10">
      <w:pPr>
        <w:pStyle w:val="ConsPlusNormal"/>
        <w:ind w:firstLine="540"/>
        <w:jc w:val="both"/>
        <w:rPr>
          <w:color w:val="000000"/>
        </w:rPr>
      </w:pPr>
      <w:r w:rsidRPr="00070F10">
        <w:rPr>
          <w:color w:val="000000"/>
        </w:rPr>
        <w:t>3.3. решение Земского Собрания Соликамского муниципального района от 19.09.2007 N 278 "О внесении изменений и дополнений от 31.10.2005 N 82 "О едином налоге на вмененный доход для отдельных видов деятельности";</w:t>
      </w:r>
    </w:p>
    <w:p w:rsidR="003A3DF1" w:rsidRPr="00070F10" w:rsidRDefault="003A3DF1" w:rsidP="00070F10">
      <w:pPr>
        <w:pStyle w:val="ConsPlusNormal"/>
        <w:ind w:firstLine="540"/>
        <w:jc w:val="both"/>
        <w:rPr>
          <w:color w:val="000000"/>
        </w:rPr>
      </w:pPr>
      <w:r w:rsidRPr="00070F10">
        <w:rPr>
          <w:color w:val="000000"/>
        </w:rPr>
        <w:t>3.4. решение Земского Собрания Соликамского муниципального района от 04.12.2007 N 326 "О внесении изменений, дополнений в решение от 31.10.2005 N 82 "О едином налоге на вмененный доход для отдельных видов деятельности";</w:t>
      </w:r>
    </w:p>
    <w:p w:rsidR="003A3DF1" w:rsidRPr="00070F10" w:rsidRDefault="003A3DF1" w:rsidP="00070F10">
      <w:pPr>
        <w:pStyle w:val="ConsPlusNormal"/>
        <w:ind w:firstLine="540"/>
        <w:jc w:val="both"/>
        <w:rPr>
          <w:color w:val="000000"/>
        </w:rPr>
      </w:pPr>
      <w:r w:rsidRPr="00070F10">
        <w:rPr>
          <w:color w:val="000000"/>
        </w:rPr>
        <w:t>3.5. решение Земского Собрания Соликамского муниципального района от 06.08.2009 N 558 "О внесении изменений и дополнений в решение от 31.10.2005 N 82 "О едином налоге на вмененный доход для отдельных видов деятельности";</w:t>
      </w:r>
    </w:p>
    <w:p w:rsidR="003A3DF1" w:rsidRPr="00070F10" w:rsidRDefault="003A3DF1" w:rsidP="00070F10">
      <w:pPr>
        <w:pStyle w:val="ConsPlusNormal"/>
        <w:ind w:firstLine="540"/>
        <w:jc w:val="both"/>
        <w:rPr>
          <w:color w:val="000000"/>
        </w:rPr>
      </w:pPr>
      <w:r w:rsidRPr="00070F10">
        <w:rPr>
          <w:color w:val="000000"/>
        </w:rPr>
        <w:t>3.6. пункт 1.6 решения Земского Собрания Соликамского муниципального района от 30.09.2009 N 587 "О внесении изменений в решения Земского Собрания".</w:t>
      </w:r>
    </w:p>
    <w:p w:rsidR="003A3DF1" w:rsidRPr="00070F10" w:rsidRDefault="003A3DF1" w:rsidP="00070F10">
      <w:pPr>
        <w:pStyle w:val="ConsPlusNormal"/>
        <w:ind w:firstLine="540"/>
        <w:jc w:val="both"/>
        <w:rPr>
          <w:color w:val="000000"/>
        </w:rPr>
      </w:pPr>
      <w:r w:rsidRPr="00070F10">
        <w:rPr>
          <w:color w:val="000000"/>
        </w:rPr>
        <w:t>4. Настоящее решение подлежит опубликованию в информационном бюллетене Соликамского муниципального района "Маяк района".</w:t>
      </w:r>
    </w:p>
    <w:p w:rsidR="003A3DF1" w:rsidRPr="00070F10" w:rsidRDefault="003A3DF1" w:rsidP="00070F10">
      <w:pPr>
        <w:pStyle w:val="ConsPlusNormal"/>
        <w:ind w:firstLine="540"/>
        <w:jc w:val="both"/>
        <w:rPr>
          <w:color w:val="000000"/>
        </w:rPr>
      </w:pPr>
      <w:r w:rsidRPr="00070F10">
        <w:rPr>
          <w:color w:val="000000"/>
        </w:rPr>
        <w:t>5. Настоящее решение вступает в силу по истечении одного месяца со дня официального опубликования, но не ранее 1 января 2010 года.</w:t>
      </w:r>
    </w:p>
    <w:p w:rsidR="003A3DF1" w:rsidRPr="00CE4273" w:rsidRDefault="003A3DF1">
      <w:pPr>
        <w:pStyle w:val="ConsPlusNormal"/>
        <w:ind w:firstLine="540"/>
        <w:jc w:val="both"/>
        <w:rPr>
          <w:color w:val="000000"/>
        </w:rPr>
      </w:pPr>
    </w:p>
    <w:p w:rsidR="003A3DF1" w:rsidRPr="00070F10" w:rsidRDefault="003A3DF1">
      <w:pPr>
        <w:pStyle w:val="ConsPlusNormal"/>
        <w:jc w:val="right"/>
        <w:rPr>
          <w:i/>
          <w:color w:val="000000"/>
        </w:rPr>
      </w:pPr>
      <w:r w:rsidRPr="00070F10">
        <w:rPr>
          <w:i/>
          <w:color w:val="000000"/>
        </w:rPr>
        <w:t xml:space="preserve">Глава </w:t>
      </w:r>
    </w:p>
    <w:p w:rsidR="003A3DF1" w:rsidRPr="00070F10" w:rsidRDefault="003A3DF1">
      <w:pPr>
        <w:pStyle w:val="ConsPlusNormal"/>
        <w:jc w:val="right"/>
        <w:rPr>
          <w:i/>
          <w:color w:val="000000"/>
        </w:rPr>
      </w:pPr>
      <w:r w:rsidRPr="00070F10">
        <w:rPr>
          <w:i/>
          <w:color w:val="000000"/>
        </w:rPr>
        <w:t>района</w:t>
      </w:r>
    </w:p>
    <w:p w:rsidR="003A3DF1" w:rsidRPr="00070F10" w:rsidRDefault="003A3DF1">
      <w:pPr>
        <w:pStyle w:val="ConsPlusNormal"/>
        <w:jc w:val="right"/>
        <w:rPr>
          <w:i/>
          <w:color w:val="000000"/>
        </w:rPr>
      </w:pPr>
      <w:r w:rsidRPr="00070F10">
        <w:rPr>
          <w:i/>
          <w:color w:val="000000"/>
        </w:rPr>
        <w:t>А.Ю.ДУМА</w:t>
      </w:r>
    </w:p>
    <w:p w:rsidR="003A3DF1" w:rsidRPr="00CE4273" w:rsidRDefault="003A3DF1">
      <w:pPr>
        <w:pStyle w:val="ConsPlusNormal"/>
        <w:rPr>
          <w:color w:val="000000"/>
        </w:rPr>
      </w:pPr>
      <w:r w:rsidRPr="00CE4273">
        <w:rPr>
          <w:color w:val="000000"/>
        </w:rPr>
        <w:t>27.10.2009</w:t>
      </w:r>
    </w:p>
    <w:p w:rsidR="003A3DF1" w:rsidRPr="00CE4273" w:rsidRDefault="003A3DF1">
      <w:pPr>
        <w:pStyle w:val="ConsPlusNormal"/>
        <w:ind w:firstLine="540"/>
        <w:jc w:val="both"/>
        <w:rPr>
          <w:color w:val="000000"/>
        </w:rPr>
      </w:pPr>
    </w:p>
    <w:p w:rsidR="003A3DF1" w:rsidRPr="00CE4273" w:rsidRDefault="003A3DF1">
      <w:pPr>
        <w:pStyle w:val="ConsPlusNormal"/>
        <w:ind w:firstLine="540"/>
        <w:jc w:val="both"/>
        <w:rPr>
          <w:color w:val="000000"/>
        </w:rPr>
      </w:pPr>
    </w:p>
    <w:p w:rsidR="003A3DF1" w:rsidRPr="00CE4273" w:rsidRDefault="003A3DF1">
      <w:pPr>
        <w:pStyle w:val="ConsPlusNormal"/>
        <w:ind w:firstLine="540"/>
        <w:jc w:val="both"/>
        <w:rPr>
          <w:color w:val="000000"/>
        </w:rPr>
      </w:pPr>
    </w:p>
    <w:p w:rsidR="003A3DF1" w:rsidRPr="00CE4273" w:rsidRDefault="003A3DF1">
      <w:pPr>
        <w:pStyle w:val="ConsPlusNormal"/>
        <w:ind w:firstLine="540"/>
        <w:jc w:val="both"/>
        <w:rPr>
          <w:color w:val="000000"/>
        </w:rPr>
      </w:pPr>
    </w:p>
    <w:p w:rsidR="003A3DF1" w:rsidRPr="00CE4273" w:rsidRDefault="003A3DF1">
      <w:pPr>
        <w:pStyle w:val="ConsPlusNormal"/>
        <w:ind w:firstLine="540"/>
        <w:jc w:val="both"/>
        <w:rPr>
          <w:color w:val="000000"/>
        </w:rPr>
      </w:pPr>
    </w:p>
    <w:p w:rsidR="003A3DF1" w:rsidRPr="00CE4273" w:rsidRDefault="003A3DF1">
      <w:pPr>
        <w:pStyle w:val="ConsPlusNormal"/>
        <w:jc w:val="right"/>
        <w:rPr>
          <w:color w:val="000000"/>
        </w:rPr>
      </w:pPr>
      <w:r w:rsidRPr="00CE4273">
        <w:rPr>
          <w:color w:val="000000"/>
        </w:rPr>
        <w:t>УТВЕРЖДЕНО</w:t>
      </w:r>
    </w:p>
    <w:p w:rsidR="003A3DF1" w:rsidRPr="00CE4273" w:rsidRDefault="003A3DF1">
      <w:pPr>
        <w:pStyle w:val="ConsPlusNormal"/>
        <w:jc w:val="right"/>
        <w:rPr>
          <w:color w:val="000000"/>
        </w:rPr>
      </w:pPr>
      <w:r w:rsidRPr="00CE4273">
        <w:rPr>
          <w:color w:val="000000"/>
        </w:rPr>
        <w:t>решением</w:t>
      </w:r>
    </w:p>
    <w:p w:rsidR="003A3DF1" w:rsidRPr="00CE4273" w:rsidRDefault="003A3DF1">
      <w:pPr>
        <w:pStyle w:val="ConsPlusNormal"/>
        <w:jc w:val="right"/>
        <w:rPr>
          <w:color w:val="000000"/>
        </w:rPr>
      </w:pPr>
      <w:r w:rsidRPr="00CE4273">
        <w:rPr>
          <w:color w:val="000000"/>
        </w:rPr>
        <w:t>Земского Собрания</w:t>
      </w:r>
    </w:p>
    <w:p w:rsidR="003A3DF1" w:rsidRPr="00CE4273" w:rsidRDefault="003A3DF1">
      <w:pPr>
        <w:pStyle w:val="ConsPlusNormal"/>
        <w:jc w:val="right"/>
        <w:rPr>
          <w:color w:val="000000"/>
        </w:rPr>
      </w:pPr>
      <w:r w:rsidRPr="00CE4273">
        <w:rPr>
          <w:color w:val="000000"/>
        </w:rPr>
        <w:t>Соликамского муниципального района</w:t>
      </w:r>
    </w:p>
    <w:p w:rsidR="003A3DF1" w:rsidRPr="00CE4273" w:rsidRDefault="003A3DF1">
      <w:pPr>
        <w:pStyle w:val="ConsPlusNormal"/>
        <w:jc w:val="right"/>
        <w:rPr>
          <w:color w:val="000000"/>
        </w:rPr>
      </w:pPr>
      <w:r w:rsidRPr="00CE4273">
        <w:rPr>
          <w:color w:val="000000"/>
        </w:rPr>
        <w:t>от 27.10.2009 N 592</w:t>
      </w:r>
    </w:p>
    <w:p w:rsidR="003A3DF1" w:rsidRPr="00CE4273" w:rsidRDefault="003A3DF1">
      <w:pPr>
        <w:pStyle w:val="ConsPlusNormal"/>
        <w:ind w:firstLine="540"/>
        <w:jc w:val="both"/>
        <w:rPr>
          <w:color w:val="000000"/>
        </w:rPr>
      </w:pPr>
    </w:p>
    <w:p w:rsidR="003A3DF1" w:rsidRPr="00CE4273" w:rsidRDefault="003A3DF1">
      <w:pPr>
        <w:pStyle w:val="ConsPlusTitle"/>
        <w:jc w:val="center"/>
        <w:rPr>
          <w:color w:val="000000"/>
        </w:rPr>
      </w:pPr>
      <w:bookmarkStart w:id="0" w:name="P52"/>
      <w:bookmarkEnd w:id="0"/>
      <w:r w:rsidRPr="00CE4273">
        <w:rPr>
          <w:color w:val="000000"/>
        </w:rPr>
        <w:t>ПОЛОЖЕНИЕ</w:t>
      </w:r>
    </w:p>
    <w:p w:rsidR="003A3DF1" w:rsidRPr="00CE4273" w:rsidRDefault="003A3DF1">
      <w:pPr>
        <w:pStyle w:val="ConsPlusTitle"/>
        <w:jc w:val="center"/>
        <w:rPr>
          <w:color w:val="000000"/>
        </w:rPr>
      </w:pPr>
      <w:r w:rsidRPr="00CE4273">
        <w:rPr>
          <w:color w:val="000000"/>
        </w:rPr>
        <w:t>О СИСТЕМЕ НАЛОГООБЛОЖЕНИЯ В ВИДЕ ЕДИНОГО НАЛОГА НА ВМЕНЕННЫЙ</w:t>
      </w:r>
    </w:p>
    <w:p w:rsidR="003A3DF1" w:rsidRPr="00CE4273" w:rsidRDefault="003A3DF1">
      <w:pPr>
        <w:pStyle w:val="ConsPlusTitle"/>
        <w:jc w:val="center"/>
        <w:rPr>
          <w:color w:val="000000"/>
        </w:rPr>
      </w:pPr>
      <w:r w:rsidRPr="00CE4273">
        <w:rPr>
          <w:color w:val="000000"/>
        </w:rPr>
        <w:t>ДОХОД ДЛЯ ОТДЕЛЬНЫХ ВИДОВ ДЕЯТЕЛЬНОСТИ НА ТЕРРИТОРИИ</w:t>
      </w:r>
    </w:p>
    <w:p w:rsidR="003A3DF1" w:rsidRPr="00CE4273" w:rsidRDefault="003A3DF1">
      <w:pPr>
        <w:pStyle w:val="ConsPlusTitle"/>
        <w:jc w:val="center"/>
        <w:rPr>
          <w:color w:val="000000"/>
        </w:rPr>
      </w:pPr>
      <w:r w:rsidRPr="00CE4273">
        <w:rPr>
          <w:color w:val="000000"/>
        </w:rPr>
        <w:t>СОЛИКАМСКОГО МУНИЦИПАЛЬНОГО РАЙОНА</w:t>
      </w:r>
    </w:p>
    <w:p w:rsidR="003A3DF1" w:rsidRPr="00070F10" w:rsidRDefault="003A3DF1" w:rsidP="00070F10">
      <w:pPr>
        <w:pStyle w:val="ConsPlusNormal"/>
        <w:jc w:val="center"/>
        <w:rPr>
          <w:color w:val="000000"/>
        </w:rPr>
      </w:pPr>
      <w:r w:rsidRPr="00070F10">
        <w:rPr>
          <w:color w:val="000000"/>
        </w:rPr>
        <w:t>Список изменяющих документов</w:t>
      </w:r>
    </w:p>
    <w:p w:rsidR="003A3DF1" w:rsidRPr="00070F10" w:rsidRDefault="003A3DF1" w:rsidP="00070F10">
      <w:pPr>
        <w:pStyle w:val="ConsPlusNormal"/>
        <w:jc w:val="center"/>
        <w:rPr>
          <w:color w:val="000000"/>
        </w:rPr>
      </w:pPr>
      <w:r w:rsidRPr="00070F10">
        <w:rPr>
          <w:color w:val="000000"/>
        </w:rPr>
        <w:t>(в ред. решений Земского Собрания Соликамского</w:t>
      </w:r>
    </w:p>
    <w:p w:rsidR="003A3DF1" w:rsidRPr="00070F10" w:rsidRDefault="003A3DF1" w:rsidP="00070F10">
      <w:pPr>
        <w:pStyle w:val="ConsPlusNormal"/>
        <w:jc w:val="center"/>
        <w:rPr>
          <w:color w:val="000000"/>
        </w:rPr>
      </w:pPr>
      <w:r w:rsidRPr="00070F10">
        <w:rPr>
          <w:color w:val="000000"/>
        </w:rPr>
        <w:t>муниципального района от 24.11.2010 N 159,</w:t>
      </w:r>
    </w:p>
    <w:p w:rsidR="003A3DF1" w:rsidRPr="00070F10" w:rsidRDefault="003A3DF1" w:rsidP="00070F10">
      <w:pPr>
        <w:pStyle w:val="ConsPlusNormal"/>
        <w:jc w:val="center"/>
        <w:rPr>
          <w:color w:val="000000"/>
        </w:rPr>
      </w:pPr>
      <w:r w:rsidRPr="00070F10">
        <w:rPr>
          <w:color w:val="000000"/>
        </w:rPr>
        <w:t>от 28.03.2012 N 345, от 30.05.2012 N 390,</w:t>
      </w:r>
    </w:p>
    <w:p w:rsidR="003A3DF1" w:rsidRPr="00070F10" w:rsidRDefault="003A3DF1" w:rsidP="00070F10">
      <w:pPr>
        <w:pStyle w:val="ConsPlusNormal"/>
        <w:jc w:val="center"/>
        <w:rPr>
          <w:color w:val="000000"/>
        </w:rPr>
      </w:pPr>
      <w:r w:rsidRPr="00070F10">
        <w:rPr>
          <w:color w:val="000000"/>
        </w:rPr>
        <w:t>от 31.10.2012 N 452)</w:t>
      </w:r>
    </w:p>
    <w:p w:rsidR="003A3DF1" w:rsidRPr="00CE4273" w:rsidRDefault="003A3DF1">
      <w:pPr>
        <w:pStyle w:val="ConsPlusNormal"/>
        <w:jc w:val="both"/>
        <w:rPr>
          <w:color w:val="000000"/>
        </w:rPr>
      </w:pPr>
    </w:p>
    <w:p w:rsidR="003A3DF1" w:rsidRPr="00070F10" w:rsidRDefault="003A3DF1" w:rsidP="00070F10">
      <w:pPr>
        <w:pStyle w:val="ConsPlusNormal"/>
        <w:ind w:firstLine="540"/>
        <w:jc w:val="both"/>
        <w:rPr>
          <w:color w:val="000000"/>
        </w:rPr>
      </w:pPr>
      <w:r w:rsidRPr="00CE4273">
        <w:rPr>
          <w:color w:val="000000"/>
        </w:rPr>
        <w:t>1</w:t>
      </w:r>
      <w:r w:rsidRPr="00070F10">
        <w:rPr>
          <w:color w:val="000000"/>
        </w:rPr>
        <w:t>. Общие положения</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1.1. Система налогообложения в виде единого налога на вмененный доход для отдельных видов деятельности на территории Соликамского муниципального района применяется в соответствии с Налоговым кодексом и настоящим Положением.</w:t>
      </w:r>
    </w:p>
    <w:p w:rsidR="003A3DF1" w:rsidRPr="00070F10" w:rsidRDefault="003A3DF1" w:rsidP="00070F10">
      <w:pPr>
        <w:pStyle w:val="ConsPlusNormal"/>
        <w:ind w:firstLine="540"/>
        <w:jc w:val="both"/>
        <w:rPr>
          <w:color w:val="000000"/>
        </w:rPr>
      </w:pPr>
      <w:r w:rsidRPr="00070F10">
        <w:rPr>
          <w:color w:val="000000"/>
        </w:rPr>
        <w:t>1.2. Настоящим Положением устанавливаются:</w:t>
      </w:r>
    </w:p>
    <w:p w:rsidR="003A3DF1" w:rsidRPr="00070F10" w:rsidRDefault="003A3DF1" w:rsidP="00070F10">
      <w:pPr>
        <w:pStyle w:val="ConsPlusNormal"/>
        <w:ind w:firstLine="540"/>
        <w:jc w:val="both"/>
        <w:rPr>
          <w:color w:val="000000"/>
        </w:rPr>
      </w:pPr>
      <w:r w:rsidRPr="00070F10">
        <w:rPr>
          <w:color w:val="000000"/>
        </w:rPr>
        <w:t>- виды предпринимательской деятельности, в отношении которых вводится единый налог на вмененный доход для отдельных видов деятельности;</w:t>
      </w:r>
    </w:p>
    <w:p w:rsidR="003A3DF1" w:rsidRPr="00070F10" w:rsidRDefault="003A3DF1" w:rsidP="00070F10">
      <w:pPr>
        <w:pStyle w:val="ConsPlusNormal"/>
        <w:ind w:firstLine="540"/>
        <w:jc w:val="both"/>
        <w:rPr>
          <w:color w:val="000000"/>
        </w:rPr>
      </w:pPr>
      <w:r w:rsidRPr="00070F10">
        <w:rPr>
          <w:color w:val="000000"/>
        </w:rPr>
        <w:t>- значения коэффициента К2, корректирующего базовую доходность видов предпринимательской деятельности.</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2. Виды предпринимательской деятельности, в отношении</w:t>
      </w:r>
    </w:p>
    <w:p w:rsidR="003A3DF1" w:rsidRPr="00070F10" w:rsidRDefault="003A3DF1" w:rsidP="00070F10">
      <w:pPr>
        <w:pStyle w:val="ConsPlusNormal"/>
        <w:ind w:firstLine="540"/>
        <w:jc w:val="both"/>
        <w:rPr>
          <w:color w:val="000000"/>
        </w:rPr>
      </w:pPr>
      <w:r w:rsidRPr="00070F10">
        <w:rPr>
          <w:color w:val="000000"/>
        </w:rPr>
        <w:t>которых вводится единый налог на вмененный доход</w:t>
      </w:r>
    </w:p>
    <w:p w:rsidR="003A3DF1" w:rsidRPr="00070F10" w:rsidRDefault="003A3DF1" w:rsidP="00070F10">
      <w:pPr>
        <w:pStyle w:val="ConsPlusNormal"/>
        <w:ind w:firstLine="540"/>
        <w:jc w:val="both"/>
        <w:rPr>
          <w:color w:val="000000"/>
        </w:rPr>
      </w:pPr>
      <w:r w:rsidRPr="00070F10">
        <w:rPr>
          <w:color w:val="000000"/>
        </w:rPr>
        <w:t>для отдельных видов деятельности</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2.1. Система налогообложения в виде единого налога на вмененный доход для отдельных видов деятельности (далее в настоящем Положении - единый налог) вводится в отношении следующих видов предпринимательской деятельности:</w:t>
      </w:r>
    </w:p>
    <w:p w:rsidR="003A3DF1" w:rsidRPr="00070F10" w:rsidRDefault="003A3DF1" w:rsidP="00070F10">
      <w:pPr>
        <w:pStyle w:val="ConsPlusNormal"/>
        <w:ind w:firstLine="540"/>
        <w:jc w:val="both"/>
        <w:rPr>
          <w:color w:val="000000"/>
        </w:rPr>
      </w:pPr>
      <w:r w:rsidRPr="00070F10">
        <w:rPr>
          <w:color w:val="000000"/>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3A3DF1" w:rsidRPr="00070F10" w:rsidRDefault="003A3DF1" w:rsidP="00070F10">
      <w:pPr>
        <w:pStyle w:val="ConsPlusNormal"/>
        <w:ind w:firstLine="540"/>
        <w:jc w:val="both"/>
        <w:rPr>
          <w:color w:val="000000"/>
        </w:rPr>
      </w:pPr>
      <w:r w:rsidRPr="00070F10">
        <w:rPr>
          <w:color w:val="000000"/>
        </w:rPr>
        <w:t>2) оказания ветеринарных услуг;</w:t>
      </w:r>
    </w:p>
    <w:p w:rsidR="003A3DF1" w:rsidRPr="00070F10" w:rsidRDefault="003A3DF1" w:rsidP="00070F10">
      <w:pPr>
        <w:pStyle w:val="ConsPlusNormal"/>
        <w:ind w:firstLine="540"/>
        <w:jc w:val="both"/>
        <w:rPr>
          <w:color w:val="000000"/>
        </w:rPr>
      </w:pPr>
      <w:r w:rsidRPr="00070F10">
        <w:rPr>
          <w:color w:val="000000"/>
        </w:rPr>
        <w:t>3) оказания услуг по ремонту, техническому обслуживанию и мойке автомототранспортных средств;</w:t>
      </w:r>
    </w:p>
    <w:p w:rsidR="003A3DF1" w:rsidRPr="00070F10" w:rsidRDefault="003A3DF1" w:rsidP="00070F10">
      <w:pPr>
        <w:pStyle w:val="ConsPlusNormal"/>
        <w:ind w:firstLine="540"/>
        <w:jc w:val="both"/>
        <w:rPr>
          <w:color w:val="000000"/>
        </w:rPr>
      </w:pPr>
      <w:r w:rsidRPr="00070F10">
        <w:rPr>
          <w:color w:val="000000"/>
        </w:rPr>
        <w:t>(пп. 3 в ред. решения Земского Собрания Соликамского муниципального района от 31.10.2012 N 452)</w:t>
      </w:r>
    </w:p>
    <w:p w:rsidR="003A3DF1" w:rsidRPr="00070F10" w:rsidRDefault="003A3DF1" w:rsidP="00070F10">
      <w:pPr>
        <w:pStyle w:val="ConsPlusNormal"/>
        <w:ind w:firstLine="540"/>
        <w:jc w:val="both"/>
        <w:rPr>
          <w:color w:val="000000"/>
        </w:rPr>
      </w:pPr>
      <w:r w:rsidRPr="00070F10">
        <w:rPr>
          <w:color w:val="000000"/>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3A3DF1" w:rsidRPr="00070F10" w:rsidRDefault="003A3DF1" w:rsidP="00070F10">
      <w:pPr>
        <w:pStyle w:val="ConsPlusNormal"/>
        <w:ind w:firstLine="540"/>
        <w:jc w:val="both"/>
        <w:rPr>
          <w:color w:val="000000"/>
        </w:rPr>
      </w:pPr>
      <w:r w:rsidRPr="00070F10">
        <w:rPr>
          <w:color w:val="000000"/>
        </w:rPr>
        <w:t>(пп. 4 в ред. решения Земского Собрания Соликамского муниципального района от 31.10.2012 N 452)</w:t>
      </w:r>
    </w:p>
    <w:p w:rsidR="003A3DF1" w:rsidRPr="00070F10" w:rsidRDefault="003A3DF1" w:rsidP="00070F10">
      <w:pPr>
        <w:pStyle w:val="ConsPlusNormal"/>
        <w:ind w:firstLine="540"/>
        <w:jc w:val="both"/>
        <w:rPr>
          <w:color w:val="000000"/>
        </w:rPr>
      </w:pPr>
      <w:r w:rsidRPr="00070F10">
        <w:rPr>
          <w:color w:val="000000"/>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A3DF1" w:rsidRPr="00070F10" w:rsidRDefault="003A3DF1" w:rsidP="00070F10">
      <w:pPr>
        <w:pStyle w:val="ConsPlusNormal"/>
        <w:ind w:firstLine="540"/>
        <w:jc w:val="both"/>
        <w:rPr>
          <w:color w:val="000000"/>
        </w:rPr>
      </w:pPr>
      <w:r w:rsidRPr="00070F10">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Положения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3A3DF1" w:rsidRPr="00070F10" w:rsidRDefault="003A3DF1" w:rsidP="00070F10">
      <w:pPr>
        <w:pStyle w:val="ConsPlusNormal"/>
        <w:ind w:firstLine="540"/>
        <w:jc w:val="both"/>
        <w:rPr>
          <w:color w:val="000000"/>
        </w:rPr>
      </w:pPr>
      <w:r w:rsidRPr="00070F10">
        <w:rPr>
          <w:color w:val="000000"/>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3A3DF1" w:rsidRPr="00070F10" w:rsidRDefault="003A3DF1" w:rsidP="00070F10">
      <w:pPr>
        <w:pStyle w:val="ConsPlusNormal"/>
        <w:ind w:firstLine="540"/>
        <w:jc w:val="both"/>
        <w:rPr>
          <w:color w:val="000000"/>
        </w:rPr>
      </w:pPr>
      <w:r w:rsidRPr="00070F10">
        <w:rPr>
          <w:color w:val="000000"/>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3A3DF1" w:rsidRPr="00070F10" w:rsidRDefault="003A3DF1" w:rsidP="00070F10">
      <w:pPr>
        <w:pStyle w:val="ConsPlusNormal"/>
        <w:ind w:firstLine="540"/>
        <w:jc w:val="both"/>
        <w:rPr>
          <w:color w:val="000000"/>
        </w:rPr>
      </w:pPr>
      <w:r w:rsidRPr="00070F10">
        <w:rPr>
          <w:color w:val="000000"/>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A3DF1" w:rsidRPr="00070F10" w:rsidRDefault="003A3DF1" w:rsidP="00070F10">
      <w:pPr>
        <w:pStyle w:val="ConsPlusNormal"/>
        <w:ind w:firstLine="540"/>
        <w:jc w:val="both"/>
        <w:rPr>
          <w:color w:val="000000"/>
        </w:rPr>
      </w:pPr>
      <w:r w:rsidRPr="00070F10">
        <w:rPr>
          <w:color w:val="000000"/>
        </w:rPr>
        <w:t>10) распространения наружной рекламы с использованием рекламных конструкций;</w:t>
      </w:r>
    </w:p>
    <w:p w:rsidR="003A3DF1" w:rsidRPr="00070F10" w:rsidRDefault="003A3DF1" w:rsidP="00070F10">
      <w:pPr>
        <w:pStyle w:val="ConsPlusNormal"/>
        <w:ind w:firstLine="540"/>
        <w:jc w:val="both"/>
        <w:rPr>
          <w:color w:val="000000"/>
        </w:rPr>
      </w:pPr>
      <w:r w:rsidRPr="00070F10">
        <w:rPr>
          <w:color w:val="000000"/>
        </w:rPr>
        <w:t>11) размещения рекламы с использованием внешних и внутренних поверхностей транспортных средств;</w:t>
      </w:r>
    </w:p>
    <w:p w:rsidR="003A3DF1" w:rsidRPr="00070F10" w:rsidRDefault="003A3DF1" w:rsidP="00070F10">
      <w:pPr>
        <w:pStyle w:val="ConsPlusNormal"/>
        <w:ind w:firstLine="540"/>
        <w:jc w:val="both"/>
        <w:rPr>
          <w:color w:val="000000"/>
        </w:rPr>
      </w:pPr>
      <w:r w:rsidRPr="00070F10">
        <w:rPr>
          <w:color w:val="000000"/>
        </w:rPr>
        <w:t>(пп. 11 в ред. решения Земского Собрания Соликамского муниципального района от 31.10.2012 N 452)</w:t>
      </w:r>
    </w:p>
    <w:p w:rsidR="003A3DF1" w:rsidRPr="00070F10" w:rsidRDefault="003A3DF1" w:rsidP="00070F10">
      <w:pPr>
        <w:pStyle w:val="ConsPlusNormal"/>
        <w:ind w:firstLine="540"/>
        <w:jc w:val="both"/>
        <w:rPr>
          <w:color w:val="000000"/>
        </w:rPr>
      </w:pPr>
      <w:r w:rsidRPr="00070F10">
        <w:rPr>
          <w:color w:val="000000"/>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A3DF1" w:rsidRPr="00070F10" w:rsidRDefault="003A3DF1" w:rsidP="00070F10">
      <w:pPr>
        <w:pStyle w:val="ConsPlusNormal"/>
        <w:ind w:firstLine="540"/>
        <w:jc w:val="both"/>
        <w:rPr>
          <w:color w:val="000000"/>
        </w:rPr>
      </w:pPr>
      <w:r w:rsidRPr="00070F10">
        <w:rPr>
          <w:color w:val="000000"/>
        </w:rPr>
        <w:t>13) оказания услуг по передаче во временное владение и (или) пользование торговых мест, расположенных в объектах стационарной торговой сети, не имеющих залов, объектов нестационарной торговой сети, а также объектов организации общественного питания, не имеющих зала обслуживания посетителей;</w:t>
      </w:r>
    </w:p>
    <w:p w:rsidR="003A3DF1" w:rsidRPr="00070F10" w:rsidRDefault="003A3DF1" w:rsidP="00070F10">
      <w:pPr>
        <w:pStyle w:val="ConsPlusNormal"/>
        <w:ind w:firstLine="540"/>
        <w:jc w:val="both"/>
        <w:rPr>
          <w:color w:val="000000"/>
        </w:rPr>
      </w:pPr>
      <w:r w:rsidRPr="00070F10">
        <w:rPr>
          <w:color w:val="000000"/>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3. Значения корректирующего коэффициента</w:t>
      </w:r>
    </w:p>
    <w:p w:rsidR="003A3DF1" w:rsidRPr="00070F10" w:rsidRDefault="003A3DF1" w:rsidP="00070F10">
      <w:pPr>
        <w:pStyle w:val="ConsPlusNormal"/>
        <w:ind w:firstLine="540"/>
        <w:jc w:val="both"/>
        <w:rPr>
          <w:color w:val="000000"/>
        </w:rPr>
      </w:pPr>
      <w:r w:rsidRPr="00070F10">
        <w:rPr>
          <w:color w:val="000000"/>
        </w:rPr>
        <w:t>базовой доходности К2</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3.1. Таблица значений корректирующего коэффициента К2 в отношении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Значение корректирующего коэффициента, установленное по каждому объекту организации торговли с площадью торгового зала свыше 50 квадратных метров до 150 квадратных метров включительно на территории населенного пункта п. Затон Соликамского муниципального района в размере 0,6, применялось по 31 декабря 2012 года (пункт 3 решения Земского Собрания Соликамского муниципального района от 30.05.2012 N 390).</w:t>
      </w:r>
    </w:p>
    <w:p w:rsidR="003A3DF1" w:rsidRPr="00CE4273" w:rsidRDefault="003A3DF1">
      <w:pPr>
        <w:rPr>
          <w:color w:val="000000"/>
        </w:rPr>
        <w:sectPr w:rsidR="003A3DF1" w:rsidRPr="00CE4273" w:rsidSect="00BA18E6">
          <w:pgSz w:w="11906" w:h="16838"/>
          <w:pgMar w:top="1134" w:right="850" w:bottom="1134" w:left="1701" w:header="708" w:footer="708" w:gutter="0"/>
          <w:cols w:space="708"/>
          <w:docGrid w:linePitch="360"/>
        </w:sectPr>
      </w:pPr>
    </w:p>
    <w:p w:rsidR="003A3DF1" w:rsidRPr="00CE4273" w:rsidRDefault="003A3DF1">
      <w:pPr>
        <w:pStyle w:val="ConsPlusNormal"/>
        <w:pBdr>
          <w:top w:val="single" w:sz="6" w:space="0" w:color="auto"/>
        </w:pBdr>
        <w:spacing w:before="100" w:after="100"/>
        <w:jc w:val="both"/>
        <w:rPr>
          <w:color w:val="000000"/>
          <w:sz w:val="2"/>
          <w:szCs w:val="2"/>
        </w:rPr>
      </w:pPr>
    </w:p>
    <w:p w:rsidR="003A3DF1" w:rsidRPr="00CE4273" w:rsidRDefault="003A3DF1">
      <w:pPr>
        <w:pStyle w:val="ConsPlusNormal"/>
        <w:jc w:val="right"/>
        <w:rPr>
          <w:color w:val="000000"/>
        </w:rPr>
      </w:pPr>
      <w:r w:rsidRPr="00CE4273">
        <w:rPr>
          <w:color w:val="000000"/>
        </w:rPr>
        <w:t>Таблица 1</w:t>
      </w:r>
    </w:p>
    <w:p w:rsidR="003A3DF1" w:rsidRPr="00070F10" w:rsidRDefault="003A3DF1" w:rsidP="00070F10">
      <w:pPr>
        <w:pStyle w:val="ConsPlusNormal"/>
        <w:jc w:val="center"/>
        <w:rPr>
          <w:color w:val="000000"/>
        </w:rPr>
      </w:pPr>
      <w:r w:rsidRPr="00070F10">
        <w:rPr>
          <w:color w:val="000000"/>
        </w:rPr>
        <w:t>(в ред. решения Земского Собрания Соликамского</w:t>
      </w:r>
    </w:p>
    <w:p w:rsidR="003A3DF1" w:rsidRPr="00070F10" w:rsidRDefault="003A3DF1" w:rsidP="00070F10">
      <w:pPr>
        <w:pStyle w:val="ConsPlusNormal"/>
        <w:jc w:val="center"/>
        <w:rPr>
          <w:color w:val="000000"/>
        </w:rPr>
      </w:pPr>
      <w:r w:rsidRPr="00070F10">
        <w:rPr>
          <w:color w:val="000000"/>
        </w:rPr>
        <w:t>муниципального района от 30.05.2012 N 390)</w:t>
      </w:r>
    </w:p>
    <w:p w:rsidR="003A3DF1" w:rsidRPr="00CE4273" w:rsidRDefault="003A3DF1">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2665"/>
        <w:gridCol w:w="1984"/>
      </w:tblGrid>
      <w:tr w:rsidR="003A3DF1" w:rsidRPr="00C11B5B">
        <w:tc>
          <w:tcPr>
            <w:tcW w:w="4989" w:type="dxa"/>
          </w:tcPr>
          <w:p w:rsidR="003A3DF1" w:rsidRPr="00CE4273" w:rsidRDefault="003A3DF1">
            <w:pPr>
              <w:pStyle w:val="ConsPlusNormal"/>
              <w:jc w:val="center"/>
              <w:rPr>
                <w:color w:val="000000"/>
              </w:rPr>
            </w:pPr>
            <w:r w:rsidRPr="00CE4273">
              <w:rPr>
                <w:color w:val="000000"/>
              </w:rPr>
              <w:t>Перечень реализуемых товаров</w:t>
            </w:r>
          </w:p>
        </w:tc>
        <w:tc>
          <w:tcPr>
            <w:tcW w:w="2665" w:type="dxa"/>
          </w:tcPr>
          <w:p w:rsidR="003A3DF1" w:rsidRPr="00CE4273" w:rsidRDefault="003A3DF1">
            <w:pPr>
              <w:pStyle w:val="ConsPlusNormal"/>
              <w:jc w:val="center"/>
              <w:rPr>
                <w:color w:val="000000"/>
              </w:rPr>
            </w:pPr>
            <w:r w:rsidRPr="00CE4273">
              <w:rPr>
                <w:color w:val="000000"/>
              </w:rPr>
              <w:t>Площадь торгового зала (в квадратных метрах)</w:t>
            </w:r>
          </w:p>
        </w:tc>
        <w:tc>
          <w:tcPr>
            <w:tcW w:w="1984" w:type="dxa"/>
          </w:tcPr>
          <w:p w:rsidR="003A3DF1" w:rsidRPr="00CE4273" w:rsidRDefault="003A3DF1">
            <w:pPr>
              <w:pStyle w:val="ConsPlusNormal"/>
              <w:jc w:val="center"/>
              <w:rPr>
                <w:color w:val="000000"/>
              </w:rPr>
            </w:pPr>
            <w:r w:rsidRPr="00CE4273">
              <w:rPr>
                <w:color w:val="000000"/>
              </w:rPr>
              <w:t>Корректирующий коэффициент</w:t>
            </w:r>
          </w:p>
        </w:tc>
      </w:tr>
      <w:tr w:rsidR="003A3DF1" w:rsidRPr="00C11B5B">
        <w:tc>
          <w:tcPr>
            <w:tcW w:w="4989" w:type="dxa"/>
            <w:vMerge w:val="restart"/>
          </w:tcPr>
          <w:p w:rsidR="003A3DF1" w:rsidRPr="00CE4273" w:rsidRDefault="003A3DF1">
            <w:pPr>
              <w:pStyle w:val="ConsPlusNormal"/>
              <w:rPr>
                <w:color w:val="000000"/>
              </w:rPr>
            </w:pPr>
            <w:r w:rsidRPr="00CE4273">
              <w:rPr>
                <w:color w:val="000000"/>
              </w:rPr>
              <w:t>Продовольственные товары (включая подакцизные), лекарственные средства, изделия медицинского назначения, изделия народных и художественных промыслов, предметы культа и религиозного назначения, книжная продукция и периодические издания (кроме продукции рекламного и эротического характера), а также сопутствующие товары</w:t>
            </w:r>
          </w:p>
        </w:tc>
        <w:tc>
          <w:tcPr>
            <w:tcW w:w="2665" w:type="dxa"/>
          </w:tcPr>
          <w:p w:rsidR="003A3DF1" w:rsidRPr="00CE4273" w:rsidRDefault="003A3DF1">
            <w:pPr>
              <w:pStyle w:val="ConsPlusNormal"/>
              <w:rPr>
                <w:color w:val="000000"/>
              </w:rPr>
            </w:pPr>
            <w:r w:rsidRPr="00CE4273">
              <w:rPr>
                <w:color w:val="000000"/>
              </w:rPr>
              <w:t>До 15 включительно</w:t>
            </w:r>
          </w:p>
        </w:tc>
        <w:tc>
          <w:tcPr>
            <w:tcW w:w="1984" w:type="dxa"/>
          </w:tcPr>
          <w:p w:rsidR="003A3DF1" w:rsidRPr="00CE4273" w:rsidRDefault="003A3DF1">
            <w:pPr>
              <w:pStyle w:val="ConsPlusNormal"/>
              <w:jc w:val="center"/>
              <w:rPr>
                <w:color w:val="000000"/>
              </w:rPr>
            </w:pPr>
            <w:r w:rsidRPr="00CE4273">
              <w:rPr>
                <w:color w:val="000000"/>
              </w:rPr>
              <w:t>0,30</w:t>
            </w:r>
          </w:p>
        </w:tc>
      </w:tr>
      <w:tr w:rsidR="003A3DF1" w:rsidRPr="00C11B5B">
        <w:tc>
          <w:tcPr>
            <w:tcW w:w="4989" w:type="dxa"/>
            <w:vMerge/>
          </w:tcPr>
          <w:p w:rsidR="003A3DF1" w:rsidRPr="00C11B5B" w:rsidRDefault="003A3DF1">
            <w:pPr>
              <w:rPr>
                <w:color w:val="000000"/>
              </w:rPr>
            </w:pPr>
          </w:p>
        </w:tc>
        <w:tc>
          <w:tcPr>
            <w:tcW w:w="2665" w:type="dxa"/>
          </w:tcPr>
          <w:p w:rsidR="003A3DF1" w:rsidRPr="00CE4273" w:rsidRDefault="003A3DF1">
            <w:pPr>
              <w:pStyle w:val="ConsPlusNormal"/>
              <w:rPr>
                <w:color w:val="000000"/>
              </w:rPr>
            </w:pPr>
            <w:r w:rsidRPr="00CE4273">
              <w:rPr>
                <w:color w:val="000000"/>
              </w:rPr>
              <w:t>Свыше 15 до 35 включительно</w:t>
            </w:r>
          </w:p>
        </w:tc>
        <w:tc>
          <w:tcPr>
            <w:tcW w:w="1984" w:type="dxa"/>
          </w:tcPr>
          <w:p w:rsidR="003A3DF1" w:rsidRPr="00CE4273" w:rsidRDefault="003A3DF1">
            <w:pPr>
              <w:pStyle w:val="ConsPlusNormal"/>
              <w:jc w:val="center"/>
              <w:rPr>
                <w:color w:val="000000"/>
              </w:rPr>
            </w:pPr>
            <w:r w:rsidRPr="00CE4273">
              <w:rPr>
                <w:color w:val="000000"/>
              </w:rPr>
              <w:t>0,35</w:t>
            </w:r>
          </w:p>
        </w:tc>
      </w:tr>
      <w:tr w:rsidR="003A3DF1" w:rsidRPr="00C11B5B">
        <w:tc>
          <w:tcPr>
            <w:tcW w:w="4989" w:type="dxa"/>
            <w:vMerge/>
          </w:tcPr>
          <w:p w:rsidR="003A3DF1" w:rsidRPr="00C11B5B" w:rsidRDefault="003A3DF1">
            <w:pPr>
              <w:rPr>
                <w:color w:val="000000"/>
              </w:rPr>
            </w:pPr>
          </w:p>
        </w:tc>
        <w:tc>
          <w:tcPr>
            <w:tcW w:w="2665" w:type="dxa"/>
          </w:tcPr>
          <w:p w:rsidR="003A3DF1" w:rsidRPr="00CE4273" w:rsidRDefault="003A3DF1">
            <w:pPr>
              <w:pStyle w:val="ConsPlusNormal"/>
              <w:rPr>
                <w:color w:val="000000"/>
              </w:rPr>
            </w:pPr>
            <w:r w:rsidRPr="00CE4273">
              <w:rPr>
                <w:color w:val="000000"/>
              </w:rPr>
              <w:t>Свыше 35 до 50 включительно</w:t>
            </w:r>
          </w:p>
        </w:tc>
        <w:tc>
          <w:tcPr>
            <w:tcW w:w="1984" w:type="dxa"/>
          </w:tcPr>
          <w:p w:rsidR="003A3DF1" w:rsidRPr="00CE4273" w:rsidRDefault="003A3DF1">
            <w:pPr>
              <w:pStyle w:val="ConsPlusNormal"/>
              <w:jc w:val="center"/>
              <w:rPr>
                <w:color w:val="000000"/>
              </w:rPr>
            </w:pPr>
            <w:r w:rsidRPr="00CE4273">
              <w:rPr>
                <w:color w:val="000000"/>
              </w:rPr>
              <w:t>0,40</w:t>
            </w:r>
          </w:p>
        </w:tc>
      </w:tr>
      <w:tr w:rsidR="003A3DF1" w:rsidRPr="00C11B5B">
        <w:tc>
          <w:tcPr>
            <w:tcW w:w="4989" w:type="dxa"/>
            <w:vMerge/>
          </w:tcPr>
          <w:p w:rsidR="003A3DF1" w:rsidRPr="00C11B5B" w:rsidRDefault="003A3DF1">
            <w:pPr>
              <w:rPr>
                <w:color w:val="000000"/>
              </w:rPr>
            </w:pPr>
          </w:p>
        </w:tc>
        <w:tc>
          <w:tcPr>
            <w:tcW w:w="2665" w:type="dxa"/>
          </w:tcPr>
          <w:p w:rsidR="003A3DF1" w:rsidRPr="00CE4273" w:rsidRDefault="003A3DF1">
            <w:pPr>
              <w:pStyle w:val="ConsPlusNormal"/>
              <w:rPr>
                <w:color w:val="000000"/>
              </w:rPr>
            </w:pPr>
            <w:r w:rsidRPr="00CE4273">
              <w:rPr>
                <w:color w:val="000000"/>
              </w:rPr>
              <w:t>Свыше 50 до 150 включительно (за исключением населенного пункта п. Затон)</w:t>
            </w:r>
          </w:p>
        </w:tc>
        <w:tc>
          <w:tcPr>
            <w:tcW w:w="1984" w:type="dxa"/>
          </w:tcPr>
          <w:p w:rsidR="003A3DF1" w:rsidRPr="00CE4273" w:rsidRDefault="003A3DF1">
            <w:pPr>
              <w:pStyle w:val="ConsPlusNormal"/>
              <w:jc w:val="center"/>
              <w:rPr>
                <w:color w:val="000000"/>
              </w:rPr>
            </w:pPr>
            <w:r w:rsidRPr="00CE4273">
              <w:rPr>
                <w:color w:val="000000"/>
              </w:rPr>
              <w:t>0,65</w:t>
            </w:r>
          </w:p>
        </w:tc>
      </w:tr>
      <w:tr w:rsidR="003A3DF1" w:rsidRPr="00C11B5B">
        <w:tc>
          <w:tcPr>
            <w:tcW w:w="4989" w:type="dxa"/>
            <w:vMerge/>
          </w:tcPr>
          <w:p w:rsidR="003A3DF1" w:rsidRPr="00C11B5B" w:rsidRDefault="003A3DF1">
            <w:pPr>
              <w:rPr>
                <w:color w:val="000000"/>
              </w:rPr>
            </w:pPr>
          </w:p>
        </w:tc>
        <w:tc>
          <w:tcPr>
            <w:tcW w:w="2665" w:type="dxa"/>
          </w:tcPr>
          <w:p w:rsidR="003A3DF1" w:rsidRPr="00CE4273" w:rsidRDefault="003A3DF1">
            <w:pPr>
              <w:pStyle w:val="ConsPlusNormal"/>
              <w:rPr>
                <w:color w:val="000000"/>
              </w:rPr>
            </w:pPr>
            <w:r w:rsidRPr="00CE4273">
              <w:rPr>
                <w:color w:val="000000"/>
              </w:rPr>
              <w:t>Свыше 50 до 150 включительно (на территории населенного пункта п. Затон)</w:t>
            </w:r>
          </w:p>
        </w:tc>
        <w:tc>
          <w:tcPr>
            <w:tcW w:w="1984" w:type="dxa"/>
          </w:tcPr>
          <w:p w:rsidR="003A3DF1" w:rsidRPr="00CE4273" w:rsidRDefault="003A3DF1">
            <w:pPr>
              <w:pStyle w:val="ConsPlusNormal"/>
              <w:jc w:val="center"/>
              <w:rPr>
                <w:color w:val="000000"/>
              </w:rPr>
            </w:pPr>
            <w:r w:rsidRPr="00CE4273">
              <w:rPr>
                <w:color w:val="000000"/>
              </w:rPr>
              <w:t>0,6</w:t>
            </w:r>
          </w:p>
        </w:tc>
      </w:tr>
    </w:tbl>
    <w:p w:rsidR="003A3DF1" w:rsidRPr="00CE4273" w:rsidRDefault="003A3DF1">
      <w:pPr>
        <w:pStyle w:val="ConsPlusNormal"/>
        <w:ind w:firstLine="540"/>
        <w:jc w:val="both"/>
        <w:rPr>
          <w:color w:val="000000"/>
        </w:rPr>
      </w:pPr>
    </w:p>
    <w:p w:rsidR="003A3DF1" w:rsidRPr="00CE4273" w:rsidRDefault="003A3DF1">
      <w:pPr>
        <w:pStyle w:val="ConsPlusNormal"/>
        <w:jc w:val="right"/>
        <w:rPr>
          <w:color w:val="000000"/>
        </w:rPr>
      </w:pPr>
      <w:r w:rsidRPr="00CE4273">
        <w:rPr>
          <w:color w:val="000000"/>
        </w:rPr>
        <w:t>Таблица 2</w:t>
      </w:r>
    </w:p>
    <w:p w:rsidR="003A3DF1" w:rsidRPr="00CE4273" w:rsidRDefault="003A3DF1">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4082"/>
        <w:gridCol w:w="1984"/>
      </w:tblGrid>
      <w:tr w:rsidR="003A3DF1" w:rsidRPr="00C11B5B">
        <w:tc>
          <w:tcPr>
            <w:tcW w:w="3572" w:type="dxa"/>
          </w:tcPr>
          <w:p w:rsidR="003A3DF1" w:rsidRPr="00CE4273" w:rsidRDefault="003A3DF1">
            <w:pPr>
              <w:pStyle w:val="ConsPlusNormal"/>
              <w:jc w:val="center"/>
              <w:rPr>
                <w:color w:val="000000"/>
              </w:rPr>
            </w:pPr>
            <w:r w:rsidRPr="00CE4273">
              <w:rPr>
                <w:color w:val="000000"/>
              </w:rPr>
              <w:t>Перечень реализуемых товаров</w:t>
            </w:r>
          </w:p>
        </w:tc>
        <w:tc>
          <w:tcPr>
            <w:tcW w:w="4082" w:type="dxa"/>
          </w:tcPr>
          <w:p w:rsidR="003A3DF1" w:rsidRPr="00CE4273" w:rsidRDefault="003A3DF1">
            <w:pPr>
              <w:pStyle w:val="ConsPlusNormal"/>
              <w:jc w:val="center"/>
              <w:rPr>
                <w:color w:val="000000"/>
              </w:rPr>
            </w:pPr>
            <w:r w:rsidRPr="00CE4273">
              <w:rPr>
                <w:color w:val="000000"/>
              </w:rPr>
              <w:t>Площадь торгового зала</w:t>
            </w:r>
          </w:p>
        </w:tc>
        <w:tc>
          <w:tcPr>
            <w:tcW w:w="1984" w:type="dxa"/>
          </w:tcPr>
          <w:p w:rsidR="003A3DF1" w:rsidRPr="00CE4273" w:rsidRDefault="003A3DF1">
            <w:pPr>
              <w:pStyle w:val="ConsPlusNormal"/>
              <w:jc w:val="center"/>
              <w:rPr>
                <w:color w:val="000000"/>
              </w:rPr>
            </w:pPr>
            <w:r w:rsidRPr="00CE4273">
              <w:rPr>
                <w:color w:val="000000"/>
              </w:rPr>
              <w:t>Корректирующий коэффициент</w:t>
            </w:r>
          </w:p>
        </w:tc>
      </w:tr>
      <w:tr w:rsidR="003A3DF1" w:rsidRPr="00C11B5B">
        <w:tc>
          <w:tcPr>
            <w:tcW w:w="3572" w:type="dxa"/>
            <w:vMerge w:val="restart"/>
            <w:tcBorders>
              <w:bottom w:val="nil"/>
            </w:tcBorders>
          </w:tcPr>
          <w:p w:rsidR="003A3DF1" w:rsidRPr="00CE4273" w:rsidRDefault="003A3DF1">
            <w:pPr>
              <w:pStyle w:val="ConsPlusNormal"/>
              <w:rPr>
                <w:color w:val="000000"/>
              </w:rPr>
            </w:pPr>
            <w:r w:rsidRPr="00CE4273">
              <w:rPr>
                <w:color w:val="000000"/>
              </w:rPr>
              <w:t>Промышленные товары, смешанный ассортимент товаров</w:t>
            </w:r>
          </w:p>
        </w:tc>
        <w:tc>
          <w:tcPr>
            <w:tcW w:w="4082" w:type="dxa"/>
          </w:tcPr>
          <w:p w:rsidR="003A3DF1" w:rsidRPr="00CE4273" w:rsidRDefault="003A3DF1">
            <w:pPr>
              <w:pStyle w:val="ConsPlusNormal"/>
              <w:rPr>
                <w:color w:val="000000"/>
              </w:rPr>
            </w:pPr>
            <w:r w:rsidRPr="00CE4273">
              <w:rPr>
                <w:color w:val="000000"/>
              </w:rPr>
              <w:t>До 5 кв. м включительно</w:t>
            </w:r>
          </w:p>
        </w:tc>
        <w:tc>
          <w:tcPr>
            <w:tcW w:w="1984" w:type="dxa"/>
          </w:tcPr>
          <w:p w:rsidR="003A3DF1" w:rsidRPr="00CE4273" w:rsidRDefault="003A3DF1">
            <w:pPr>
              <w:pStyle w:val="ConsPlusNormal"/>
              <w:jc w:val="center"/>
              <w:rPr>
                <w:color w:val="000000"/>
              </w:rPr>
            </w:pPr>
            <w:r w:rsidRPr="00CE4273">
              <w:rPr>
                <w:color w:val="000000"/>
              </w:rPr>
              <w:t>0,45</w:t>
            </w:r>
          </w:p>
        </w:tc>
      </w:tr>
      <w:tr w:rsidR="003A3DF1" w:rsidRPr="00C11B5B">
        <w:tc>
          <w:tcPr>
            <w:tcW w:w="3572" w:type="dxa"/>
            <w:vMerge/>
            <w:tcBorders>
              <w:bottom w:val="nil"/>
            </w:tcBorders>
          </w:tcPr>
          <w:p w:rsidR="003A3DF1" w:rsidRPr="00C11B5B" w:rsidRDefault="003A3DF1">
            <w:pPr>
              <w:rPr>
                <w:color w:val="000000"/>
              </w:rPr>
            </w:pPr>
          </w:p>
        </w:tc>
        <w:tc>
          <w:tcPr>
            <w:tcW w:w="4082" w:type="dxa"/>
          </w:tcPr>
          <w:p w:rsidR="003A3DF1" w:rsidRPr="00CE4273" w:rsidRDefault="003A3DF1">
            <w:pPr>
              <w:pStyle w:val="ConsPlusNormal"/>
              <w:rPr>
                <w:color w:val="000000"/>
              </w:rPr>
            </w:pPr>
            <w:r w:rsidRPr="00CE4273">
              <w:rPr>
                <w:color w:val="000000"/>
              </w:rPr>
              <w:t>Свыше 5 до 30 кв. м включительно</w:t>
            </w:r>
          </w:p>
        </w:tc>
        <w:tc>
          <w:tcPr>
            <w:tcW w:w="1984" w:type="dxa"/>
          </w:tcPr>
          <w:p w:rsidR="003A3DF1" w:rsidRPr="00CE4273" w:rsidRDefault="003A3DF1">
            <w:pPr>
              <w:pStyle w:val="ConsPlusNormal"/>
              <w:jc w:val="center"/>
              <w:rPr>
                <w:color w:val="000000"/>
              </w:rPr>
            </w:pPr>
            <w:r w:rsidRPr="00CE4273">
              <w:rPr>
                <w:color w:val="000000"/>
              </w:rPr>
              <w:t>0,5</w:t>
            </w:r>
          </w:p>
        </w:tc>
      </w:tr>
      <w:tr w:rsidR="003A3DF1" w:rsidRPr="00C11B5B">
        <w:tc>
          <w:tcPr>
            <w:tcW w:w="3572" w:type="dxa"/>
            <w:vMerge/>
            <w:tcBorders>
              <w:bottom w:val="nil"/>
            </w:tcBorders>
          </w:tcPr>
          <w:p w:rsidR="003A3DF1" w:rsidRPr="00C11B5B" w:rsidRDefault="003A3DF1">
            <w:pPr>
              <w:rPr>
                <w:color w:val="000000"/>
              </w:rPr>
            </w:pPr>
          </w:p>
        </w:tc>
        <w:tc>
          <w:tcPr>
            <w:tcW w:w="4082" w:type="dxa"/>
          </w:tcPr>
          <w:p w:rsidR="003A3DF1" w:rsidRPr="00CE4273" w:rsidRDefault="003A3DF1">
            <w:pPr>
              <w:pStyle w:val="ConsPlusNormal"/>
              <w:rPr>
                <w:color w:val="000000"/>
              </w:rPr>
            </w:pPr>
            <w:r w:rsidRPr="00CE4273">
              <w:rPr>
                <w:color w:val="000000"/>
              </w:rPr>
              <w:t>Свыше 30 до 60 кв. м включительно</w:t>
            </w:r>
          </w:p>
        </w:tc>
        <w:tc>
          <w:tcPr>
            <w:tcW w:w="1984" w:type="dxa"/>
          </w:tcPr>
          <w:p w:rsidR="003A3DF1" w:rsidRPr="00CE4273" w:rsidRDefault="003A3DF1">
            <w:pPr>
              <w:pStyle w:val="ConsPlusNormal"/>
              <w:jc w:val="center"/>
              <w:rPr>
                <w:color w:val="000000"/>
              </w:rPr>
            </w:pPr>
            <w:r w:rsidRPr="00CE4273">
              <w:rPr>
                <w:color w:val="000000"/>
              </w:rPr>
              <w:t>0,55</w:t>
            </w:r>
          </w:p>
        </w:tc>
      </w:tr>
      <w:tr w:rsidR="003A3DF1" w:rsidRPr="00C11B5B">
        <w:tc>
          <w:tcPr>
            <w:tcW w:w="3572" w:type="dxa"/>
            <w:vMerge/>
            <w:tcBorders>
              <w:bottom w:val="nil"/>
            </w:tcBorders>
          </w:tcPr>
          <w:p w:rsidR="003A3DF1" w:rsidRPr="00C11B5B" w:rsidRDefault="003A3DF1">
            <w:pPr>
              <w:rPr>
                <w:color w:val="000000"/>
              </w:rPr>
            </w:pPr>
          </w:p>
        </w:tc>
        <w:tc>
          <w:tcPr>
            <w:tcW w:w="4082" w:type="dxa"/>
          </w:tcPr>
          <w:p w:rsidR="003A3DF1" w:rsidRPr="00CE4273" w:rsidRDefault="003A3DF1">
            <w:pPr>
              <w:pStyle w:val="ConsPlusNormal"/>
              <w:rPr>
                <w:color w:val="000000"/>
              </w:rPr>
            </w:pPr>
            <w:r w:rsidRPr="00CE4273">
              <w:rPr>
                <w:color w:val="000000"/>
              </w:rPr>
              <w:t>Свыше 60 до 100 кв. м включительно</w:t>
            </w:r>
          </w:p>
        </w:tc>
        <w:tc>
          <w:tcPr>
            <w:tcW w:w="1984" w:type="dxa"/>
          </w:tcPr>
          <w:p w:rsidR="003A3DF1" w:rsidRPr="00CE4273" w:rsidRDefault="003A3DF1">
            <w:pPr>
              <w:pStyle w:val="ConsPlusNormal"/>
              <w:jc w:val="center"/>
              <w:rPr>
                <w:color w:val="000000"/>
              </w:rPr>
            </w:pPr>
            <w:r w:rsidRPr="00CE4273">
              <w:rPr>
                <w:color w:val="000000"/>
              </w:rPr>
              <w:t>0,6</w:t>
            </w:r>
          </w:p>
        </w:tc>
      </w:tr>
      <w:tr w:rsidR="003A3DF1" w:rsidRPr="00C11B5B">
        <w:tblPrEx>
          <w:tblBorders>
            <w:insideH w:val="none" w:sz="0" w:space="0" w:color="auto"/>
          </w:tblBorders>
        </w:tblPrEx>
        <w:tc>
          <w:tcPr>
            <w:tcW w:w="3572" w:type="dxa"/>
            <w:vMerge/>
            <w:tcBorders>
              <w:bottom w:val="nil"/>
            </w:tcBorders>
          </w:tcPr>
          <w:p w:rsidR="003A3DF1" w:rsidRPr="00C11B5B" w:rsidRDefault="003A3DF1">
            <w:pPr>
              <w:rPr>
                <w:color w:val="000000"/>
              </w:rPr>
            </w:pPr>
          </w:p>
        </w:tc>
        <w:tc>
          <w:tcPr>
            <w:tcW w:w="4082" w:type="dxa"/>
            <w:tcBorders>
              <w:bottom w:val="nil"/>
            </w:tcBorders>
          </w:tcPr>
          <w:p w:rsidR="003A3DF1" w:rsidRPr="00CE4273" w:rsidRDefault="003A3DF1">
            <w:pPr>
              <w:pStyle w:val="ConsPlusNormal"/>
              <w:rPr>
                <w:color w:val="000000"/>
              </w:rPr>
            </w:pPr>
            <w:r w:rsidRPr="00CE4273">
              <w:rPr>
                <w:color w:val="000000"/>
              </w:rPr>
              <w:t>Свыше 100 до 150 кв. м включительно</w:t>
            </w:r>
          </w:p>
        </w:tc>
        <w:tc>
          <w:tcPr>
            <w:tcW w:w="1984" w:type="dxa"/>
            <w:tcBorders>
              <w:bottom w:val="nil"/>
            </w:tcBorders>
          </w:tcPr>
          <w:p w:rsidR="003A3DF1" w:rsidRPr="00CE4273" w:rsidRDefault="003A3DF1">
            <w:pPr>
              <w:pStyle w:val="ConsPlusNormal"/>
              <w:jc w:val="center"/>
              <w:rPr>
                <w:color w:val="000000"/>
              </w:rPr>
            </w:pPr>
            <w:r w:rsidRPr="00CE4273">
              <w:rPr>
                <w:color w:val="000000"/>
              </w:rPr>
              <w:t>0,6</w:t>
            </w:r>
          </w:p>
        </w:tc>
      </w:tr>
      <w:tr w:rsidR="003A3DF1" w:rsidRPr="00C11B5B">
        <w:tblPrEx>
          <w:tblBorders>
            <w:insideH w:val="none" w:sz="0" w:space="0" w:color="auto"/>
          </w:tblBorders>
        </w:tblPrEx>
        <w:tc>
          <w:tcPr>
            <w:tcW w:w="9638" w:type="dxa"/>
            <w:gridSpan w:val="3"/>
            <w:tcBorders>
              <w:top w:val="nil"/>
              <w:bottom w:val="single" w:sz="4" w:space="0" w:color="auto"/>
            </w:tcBorders>
          </w:tcPr>
          <w:p w:rsidR="003A3DF1" w:rsidRPr="00CE4273" w:rsidRDefault="003A3DF1">
            <w:pPr>
              <w:pStyle w:val="ConsPlusNormal"/>
              <w:jc w:val="both"/>
              <w:rPr>
                <w:color w:val="000000"/>
              </w:rPr>
            </w:pPr>
            <w:r w:rsidRPr="00CE4273">
              <w:rPr>
                <w:color w:val="000000"/>
              </w:rPr>
              <w:t xml:space="preserve">(в ред. </w:t>
            </w:r>
            <w:hyperlink r:id="rId4" w:history="1">
              <w:r w:rsidRPr="00CE4273">
                <w:rPr>
                  <w:color w:val="000000"/>
                </w:rPr>
                <w:t>решения</w:t>
              </w:r>
            </w:hyperlink>
            <w:r w:rsidRPr="00CE4273">
              <w:rPr>
                <w:color w:val="000000"/>
              </w:rPr>
              <w:t xml:space="preserve"> Земского Собрания Соликамского муниципального района от 30.05.2012 N 390)</w:t>
            </w:r>
          </w:p>
        </w:tc>
      </w:tr>
    </w:tbl>
    <w:p w:rsidR="003A3DF1" w:rsidRPr="00CE4273" w:rsidRDefault="003A3DF1">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Абзац утратил силу. - Решение Земского Собрания Соликамского муниципального района от 30.05.2012 N 390.</w:t>
      </w:r>
    </w:p>
    <w:p w:rsidR="003A3DF1" w:rsidRPr="00070F10" w:rsidRDefault="003A3DF1" w:rsidP="00070F10">
      <w:pPr>
        <w:pStyle w:val="ConsPlusNormal"/>
        <w:ind w:firstLine="540"/>
        <w:jc w:val="both"/>
        <w:rPr>
          <w:color w:val="000000"/>
        </w:rPr>
      </w:pPr>
      <w:r w:rsidRPr="00070F10">
        <w:rPr>
          <w:color w:val="000000"/>
        </w:rPr>
        <w:t>(пп. 3.1 в ред. решения Земского Собрания Соликамского муниципального района от 24.11.2010 N 159)</w:t>
      </w:r>
    </w:p>
    <w:p w:rsidR="003A3DF1" w:rsidRPr="00070F10" w:rsidRDefault="003A3DF1" w:rsidP="00070F10">
      <w:pPr>
        <w:pStyle w:val="ConsPlusNormal"/>
        <w:ind w:firstLine="540"/>
        <w:jc w:val="both"/>
        <w:rPr>
          <w:color w:val="000000"/>
        </w:rPr>
      </w:pPr>
      <w:r w:rsidRPr="00070F10">
        <w:rPr>
          <w:color w:val="000000"/>
        </w:rPr>
        <w:t>3.2. Организации и предприниматели, осуществляющие деятельность в населенных пунктах численностью до 300 человек, для расчета единого налога применяют значение коэффициента К2, равное 0,01, в населенных пунктах численностью от 301 до 500 человек для расчета единого налога применяют значение коэффициента К2, равное 0,07 (по данным, предоставленным Пермьстатом "О списках населенных пунктов и численности населения" по состоянию на каждое первое число текущего года).</w:t>
      </w:r>
    </w:p>
    <w:p w:rsidR="003A3DF1" w:rsidRPr="00070F10" w:rsidRDefault="003A3DF1" w:rsidP="00070F10">
      <w:pPr>
        <w:pStyle w:val="ConsPlusNormal"/>
        <w:ind w:firstLine="540"/>
        <w:jc w:val="both"/>
        <w:rPr>
          <w:color w:val="000000"/>
        </w:rPr>
      </w:pPr>
      <w:r w:rsidRPr="00070F10">
        <w:rPr>
          <w:color w:val="000000"/>
        </w:rPr>
        <w:t>Данные значения коэффициента К2 налогоплательщики применяют в отношении объектов организации торговли, находящихся в соответствующих населенных пунктах.</w:t>
      </w:r>
    </w:p>
    <w:p w:rsidR="003A3DF1" w:rsidRPr="00070F10" w:rsidRDefault="003A3DF1" w:rsidP="00070F10">
      <w:pPr>
        <w:pStyle w:val="ConsPlusNormal"/>
        <w:ind w:firstLine="540"/>
        <w:jc w:val="both"/>
        <w:rPr>
          <w:color w:val="000000"/>
        </w:rPr>
      </w:pPr>
      <w:r w:rsidRPr="00070F10">
        <w:rPr>
          <w:color w:val="000000"/>
        </w:rPr>
        <w:t>3.3. Таблица значений корректирующего коэффициента К2 в отношении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3A3DF1" w:rsidRPr="00CE4273" w:rsidRDefault="003A3DF1">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54"/>
        <w:gridCol w:w="1984"/>
      </w:tblGrid>
      <w:tr w:rsidR="003A3DF1" w:rsidRPr="00C11B5B">
        <w:tc>
          <w:tcPr>
            <w:tcW w:w="7654" w:type="dxa"/>
          </w:tcPr>
          <w:p w:rsidR="003A3DF1" w:rsidRPr="00CE4273" w:rsidRDefault="003A3DF1">
            <w:pPr>
              <w:pStyle w:val="ConsPlusNormal"/>
              <w:jc w:val="center"/>
              <w:rPr>
                <w:color w:val="000000"/>
              </w:rPr>
            </w:pPr>
            <w:r w:rsidRPr="00CE4273">
              <w:rPr>
                <w:color w:val="000000"/>
              </w:rPr>
              <w:t>Показатели</w:t>
            </w:r>
          </w:p>
        </w:tc>
        <w:tc>
          <w:tcPr>
            <w:tcW w:w="1984" w:type="dxa"/>
          </w:tcPr>
          <w:p w:rsidR="003A3DF1" w:rsidRPr="00CE4273" w:rsidRDefault="003A3DF1">
            <w:pPr>
              <w:pStyle w:val="ConsPlusNormal"/>
              <w:jc w:val="center"/>
              <w:rPr>
                <w:color w:val="000000"/>
              </w:rPr>
            </w:pPr>
            <w:r w:rsidRPr="00CE4273">
              <w:rPr>
                <w:color w:val="000000"/>
              </w:rPr>
              <w:t>Корректирующий коэффициент</w:t>
            </w:r>
          </w:p>
        </w:tc>
      </w:tr>
      <w:tr w:rsidR="003A3DF1" w:rsidRPr="00C11B5B">
        <w:tblPrEx>
          <w:tblBorders>
            <w:insideH w:val="none" w:sz="0" w:space="0" w:color="auto"/>
          </w:tblBorders>
        </w:tblPrEx>
        <w:tc>
          <w:tcPr>
            <w:tcW w:w="7654" w:type="dxa"/>
            <w:tcBorders>
              <w:top w:val="single" w:sz="4" w:space="0" w:color="auto"/>
              <w:bottom w:val="nil"/>
            </w:tcBorders>
          </w:tcPr>
          <w:p w:rsidR="003A3DF1" w:rsidRPr="00CE4273" w:rsidRDefault="003A3DF1">
            <w:pPr>
              <w:pStyle w:val="ConsPlusNormal"/>
              <w:rPr>
                <w:color w:val="000000"/>
              </w:rPr>
            </w:pPr>
            <w:r w:rsidRPr="00CE4273">
              <w:rPr>
                <w:color w:val="000000"/>
              </w:rPr>
              <w:t>Подакцизные товары</w:t>
            </w:r>
          </w:p>
        </w:tc>
        <w:tc>
          <w:tcPr>
            <w:tcW w:w="1984" w:type="dxa"/>
            <w:tcBorders>
              <w:top w:val="single" w:sz="4" w:space="0" w:color="auto"/>
              <w:bottom w:val="nil"/>
            </w:tcBorders>
          </w:tcPr>
          <w:p w:rsidR="003A3DF1" w:rsidRPr="00CE4273" w:rsidRDefault="003A3DF1">
            <w:pPr>
              <w:pStyle w:val="ConsPlusNormal"/>
              <w:jc w:val="center"/>
              <w:rPr>
                <w:color w:val="000000"/>
              </w:rPr>
            </w:pPr>
          </w:p>
        </w:tc>
      </w:tr>
      <w:tr w:rsidR="003A3DF1" w:rsidRPr="00C11B5B">
        <w:tblPrEx>
          <w:tblBorders>
            <w:insideH w:val="none" w:sz="0" w:space="0" w:color="auto"/>
          </w:tblBorders>
        </w:tblPrEx>
        <w:tc>
          <w:tcPr>
            <w:tcW w:w="7654" w:type="dxa"/>
            <w:tcBorders>
              <w:top w:val="nil"/>
              <w:bottom w:val="nil"/>
            </w:tcBorders>
          </w:tcPr>
          <w:p w:rsidR="003A3DF1" w:rsidRPr="00CE4273" w:rsidRDefault="003A3DF1">
            <w:pPr>
              <w:pStyle w:val="ConsPlusNormal"/>
              <w:rPr>
                <w:color w:val="000000"/>
              </w:rPr>
            </w:pPr>
            <w:r w:rsidRPr="00CE4273">
              <w:rPr>
                <w:color w:val="000000"/>
              </w:rPr>
              <w:t>Объекты стационарной торговой сети</w:t>
            </w:r>
          </w:p>
        </w:tc>
        <w:tc>
          <w:tcPr>
            <w:tcW w:w="1984" w:type="dxa"/>
            <w:tcBorders>
              <w:top w:val="nil"/>
              <w:bottom w:val="nil"/>
            </w:tcBorders>
          </w:tcPr>
          <w:p w:rsidR="003A3DF1" w:rsidRPr="00CE4273" w:rsidRDefault="003A3DF1">
            <w:pPr>
              <w:pStyle w:val="ConsPlusNormal"/>
              <w:jc w:val="center"/>
              <w:rPr>
                <w:color w:val="000000"/>
              </w:rPr>
            </w:pPr>
            <w:r w:rsidRPr="00CE4273">
              <w:rPr>
                <w:color w:val="000000"/>
              </w:rPr>
              <w:t>1</w:t>
            </w:r>
          </w:p>
        </w:tc>
      </w:tr>
      <w:tr w:rsidR="003A3DF1" w:rsidRPr="00C11B5B">
        <w:tblPrEx>
          <w:tblBorders>
            <w:insideH w:val="none" w:sz="0" w:space="0" w:color="auto"/>
          </w:tblBorders>
        </w:tblPrEx>
        <w:tc>
          <w:tcPr>
            <w:tcW w:w="7654" w:type="dxa"/>
            <w:tcBorders>
              <w:top w:val="nil"/>
              <w:bottom w:val="single" w:sz="4" w:space="0" w:color="auto"/>
            </w:tcBorders>
          </w:tcPr>
          <w:p w:rsidR="003A3DF1" w:rsidRPr="00CE4273" w:rsidRDefault="003A3DF1">
            <w:pPr>
              <w:pStyle w:val="ConsPlusNormal"/>
              <w:rPr>
                <w:color w:val="000000"/>
              </w:rPr>
            </w:pPr>
            <w:r w:rsidRPr="00CE4273">
              <w:rPr>
                <w:color w:val="000000"/>
              </w:rPr>
              <w:t>Объекты нестационарной торговой сети</w:t>
            </w:r>
          </w:p>
        </w:tc>
        <w:tc>
          <w:tcPr>
            <w:tcW w:w="1984" w:type="dxa"/>
            <w:tcBorders>
              <w:top w:val="nil"/>
              <w:bottom w:val="single" w:sz="4" w:space="0" w:color="auto"/>
            </w:tcBorders>
          </w:tcPr>
          <w:p w:rsidR="003A3DF1" w:rsidRPr="00CE4273" w:rsidRDefault="003A3DF1">
            <w:pPr>
              <w:pStyle w:val="ConsPlusNormal"/>
              <w:jc w:val="center"/>
              <w:rPr>
                <w:color w:val="000000"/>
              </w:rPr>
            </w:pPr>
            <w:r w:rsidRPr="00CE4273">
              <w:rPr>
                <w:color w:val="000000"/>
              </w:rPr>
              <w:t>1</w:t>
            </w:r>
          </w:p>
        </w:tc>
      </w:tr>
      <w:tr w:rsidR="003A3DF1" w:rsidRPr="00C11B5B">
        <w:tblPrEx>
          <w:tblBorders>
            <w:insideH w:val="none" w:sz="0" w:space="0" w:color="auto"/>
          </w:tblBorders>
        </w:tblPrEx>
        <w:tc>
          <w:tcPr>
            <w:tcW w:w="7654" w:type="dxa"/>
            <w:tcBorders>
              <w:top w:val="single" w:sz="4" w:space="0" w:color="auto"/>
              <w:bottom w:val="nil"/>
            </w:tcBorders>
          </w:tcPr>
          <w:p w:rsidR="003A3DF1" w:rsidRPr="00CE4273" w:rsidRDefault="003A3DF1">
            <w:pPr>
              <w:pStyle w:val="ConsPlusNormal"/>
              <w:rPr>
                <w:color w:val="000000"/>
              </w:rPr>
            </w:pPr>
            <w:r w:rsidRPr="00CE4273">
              <w:rPr>
                <w:color w:val="000000"/>
              </w:rPr>
              <w:t>Изделия из натурального меха, натуральной кожи, ковровые изделия, детали, агрегаты и принадлежности к автомобилям</w:t>
            </w:r>
          </w:p>
        </w:tc>
        <w:tc>
          <w:tcPr>
            <w:tcW w:w="1984" w:type="dxa"/>
            <w:tcBorders>
              <w:top w:val="single" w:sz="4" w:space="0" w:color="auto"/>
              <w:bottom w:val="nil"/>
            </w:tcBorders>
          </w:tcPr>
          <w:p w:rsidR="003A3DF1" w:rsidRPr="00CE4273" w:rsidRDefault="003A3DF1">
            <w:pPr>
              <w:pStyle w:val="ConsPlusNormal"/>
              <w:jc w:val="center"/>
              <w:rPr>
                <w:color w:val="000000"/>
              </w:rPr>
            </w:pPr>
          </w:p>
        </w:tc>
      </w:tr>
      <w:tr w:rsidR="003A3DF1" w:rsidRPr="00C11B5B">
        <w:tblPrEx>
          <w:tblBorders>
            <w:insideH w:val="none" w:sz="0" w:space="0" w:color="auto"/>
          </w:tblBorders>
        </w:tblPrEx>
        <w:tc>
          <w:tcPr>
            <w:tcW w:w="7654" w:type="dxa"/>
            <w:tcBorders>
              <w:top w:val="nil"/>
              <w:bottom w:val="nil"/>
            </w:tcBorders>
          </w:tcPr>
          <w:p w:rsidR="003A3DF1" w:rsidRPr="00CE4273" w:rsidRDefault="003A3DF1">
            <w:pPr>
              <w:pStyle w:val="ConsPlusNormal"/>
              <w:rPr>
                <w:color w:val="000000"/>
              </w:rPr>
            </w:pPr>
            <w:r w:rsidRPr="00CE4273">
              <w:rPr>
                <w:color w:val="000000"/>
              </w:rPr>
              <w:t>Объекты стационарной торговой сети</w:t>
            </w:r>
          </w:p>
        </w:tc>
        <w:tc>
          <w:tcPr>
            <w:tcW w:w="1984" w:type="dxa"/>
            <w:tcBorders>
              <w:top w:val="nil"/>
              <w:bottom w:val="nil"/>
            </w:tcBorders>
          </w:tcPr>
          <w:p w:rsidR="003A3DF1" w:rsidRPr="00CE4273" w:rsidRDefault="003A3DF1">
            <w:pPr>
              <w:pStyle w:val="ConsPlusNormal"/>
              <w:jc w:val="center"/>
              <w:rPr>
                <w:color w:val="000000"/>
              </w:rPr>
            </w:pPr>
            <w:r w:rsidRPr="00CE4273">
              <w:rPr>
                <w:color w:val="000000"/>
              </w:rPr>
              <w:t>1</w:t>
            </w:r>
          </w:p>
        </w:tc>
      </w:tr>
      <w:tr w:rsidR="003A3DF1" w:rsidRPr="00C11B5B">
        <w:tblPrEx>
          <w:tblBorders>
            <w:insideH w:val="none" w:sz="0" w:space="0" w:color="auto"/>
          </w:tblBorders>
        </w:tblPrEx>
        <w:tc>
          <w:tcPr>
            <w:tcW w:w="7654" w:type="dxa"/>
            <w:tcBorders>
              <w:top w:val="nil"/>
              <w:bottom w:val="single" w:sz="4" w:space="0" w:color="auto"/>
            </w:tcBorders>
          </w:tcPr>
          <w:p w:rsidR="003A3DF1" w:rsidRPr="00CE4273" w:rsidRDefault="003A3DF1">
            <w:pPr>
              <w:pStyle w:val="ConsPlusNormal"/>
              <w:rPr>
                <w:color w:val="000000"/>
              </w:rPr>
            </w:pPr>
            <w:r w:rsidRPr="00CE4273">
              <w:rPr>
                <w:color w:val="000000"/>
              </w:rPr>
              <w:t>Объекты нестационарной торговой сети</w:t>
            </w:r>
          </w:p>
        </w:tc>
        <w:tc>
          <w:tcPr>
            <w:tcW w:w="1984" w:type="dxa"/>
            <w:tcBorders>
              <w:top w:val="nil"/>
              <w:bottom w:val="single" w:sz="4" w:space="0" w:color="auto"/>
            </w:tcBorders>
          </w:tcPr>
          <w:p w:rsidR="003A3DF1" w:rsidRPr="00CE4273" w:rsidRDefault="003A3DF1">
            <w:pPr>
              <w:pStyle w:val="ConsPlusNormal"/>
              <w:jc w:val="center"/>
              <w:rPr>
                <w:color w:val="000000"/>
              </w:rPr>
            </w:pPr>
            <w:r w:rsidRPr="00CE4273">
              <w:rPr>
                <w:color w:val="000000"/>
              </w:rPr>
              <w:t>1</w:t>
            </w:r>
          </w:p>
        </w:tc>
      </w:tr>
      <w:tr w:rsidR="003A3DF1" w:rsidRPr="00C11B5B">
        <w:tblPrEx>
          <w:tblBorders>
            <w:insideH w:val="none" w:sz="0" w:space="0" w:color="auto"/>
          </w:tblBorders>
        </w:tblPrEx>
        <w:tc>
          <w:tcPr>
            <w:tcW w:w="7654" w:type="dxa"/>
            <w:tcBorders>
              <w:top w:val="single" w:sz="4" w:space="0" w:color="auto"/>
              <w:bottom w:val="nil"/>
            </w:tcBorders>
          </w:tcPr>
          <w:p w:rsidR="003A3DF1" w:rsidRPr="00CE4273" w:rsidRDefault="003A3DF1">
            <w:pPr>
              <w:pStyle w:val="ConsPlusNormal"/>
              <w:rPr>
                <w:color w:val="000000"/>
              </w:rPr>
            </w:pPr>
            <w:r w:rsidRPr="00CE4273">
              <w:rPr>
                <w:color w:val="000000"/>
              </w:rPr>
              <w:t>Продовольственные товары</w:t>
            </w:r>
          </w:p>
        </w:tc>
        <w:tc>
          <w:tcPr>
            <w:tcW w:w="1984" w:type="dxa"/>
            <w:tcBorders>
              <w:top w:val="single" w:sz="4" w:space="0" w:color="auto"/>
              <w:bottom w:val="nil"/>
            </w:tcBorders>
          </w:tcPr>
          <w:p w:rsidR="003A3DF1" w:rsidRPr="00CE4273" w:rsidRDefault="003A3DF1">
            <w:pPr>
              <w:pStyle w:val="ConsPlusNormal"/>
              <w:jc w:val="center"/>
              <w:rPr>
                <w:color w:val="000000"/>
              </w:rPr>
            </w:pPr>
          </w:p>
        </w:tc>
      </w:tr>
      <w:tr w:rsidR="003A3DF1" w:rsidRPr="00C11B5B">
        <w:tblPrEx>
          <w:tblBorders>
            <w:insideH w:val="none" w:sz="0" w:space="0" w:color="auto"/>
          </w:tblBorders>
        </w:tblPrEx>
        <w:tc>
          <w:tcPr>
            <w:tcW w:w="7654" w:type="dxa"/>
            <w:tcBorders>
              <w:top w:val="nil"/>
              <w:bottom w:val="nil"/>
            </w:tcBorders>
          </w:tcPr>
          <w:p w:rsidR="003A3DF1" w:rsidRPr="00CE4273" w:rsidRDefault="003A3DF1">
            <w:pPr>
              <w:pStyle w:val="ConsPlusNormal"/>
              <w:rPr>
                <w:color w:val="000000"/>
              </w:rPr>
            </w:pPr>
            <w:r w:rsidRPr="00CE4273">
              <w:rPr>
                <w:color w:val="000000"/>
              </w:rPr>
              <w:t>Объекты стационарной торговой сети</w:t>
            </w:r>
          </w:p>
        </w:tc>
        <w:tc>
          <w:tcPr>
            <w:tcW w:w="1984" w:type="dxa"/>
            <w:tcBorders>
              <w:top w:val="nil"/>
              <w:bottom w:val="nil"/>
            </w:tcBorders>
          </w:tcPr>
          <w:p w:rsidR="003A3DF1" w:rsidRPr="00CE4273" w:rsidRDefault="003A3DF1">
            <w:pPr>
              <w:pStyle w:val="ConsPlusNormal"/>
              <w:jc w:val="center"/>
              <w:rPr>
                <w:color w:val="000000"/>
              </w:rPr>
            </w:pPr>
            <w:r w:rsidRPr="00CE4273">
              <w:rPr>
                <w:color w:val="000000"/>
              </w:rPr>
              <w:t>0,6</w:t>
            </w:r>
          </w:p>
        </w:tc>
      </w:tr>
      <w:tr w:rsidR="003A3DF1" w:rsidRPr="00C11B5B">
        <w:tblPrEx>
          <w:tblBorders>
            <w:insideH w:val="none" w:sz="0" w:space="0" w:color="auto"/>
          </w:tblBorders>
        </w:tblPrEx>
        <w:tc>
          <w:tcPr>
            <w:tcW w:w="7654" w:type="dxa"/>
            <w:tcBorders>
              <w:top w:val="nil"/>
              <w:bottom w:val="single" w:sz="4" w:space="0" w:color="auto"/>
            </w:tcBorders>
          </w:tcPr>
          <w:p w:rsidR="003A3DF1" w:rsidRPr="00CE4273" w:rsidRDefault="003A3DF1">
            <w:pPr>
              <w:pStyle w:val="ConsPlusNormal"/>
              <w:rPr>
                <w:color w:val="000000"/>
              </w:rPr>
            </w:pPr>
            <w:r w:rsidRPr="00CE4273">
              <w:rPr>
                <w:color w:val="000000"/>
              </w:rPr>
              <w:t>Объекты нестационарной торговой сети</w:t>
            </w:r>
          </w:p>
        </w:tc>
        <w:tc>
          <w:tcPr>
            <w:tcW w:w="1984" w:type="dxa"/>
            <w:tcBorders>
              <w:top w:val="nil"/>
              <w:bottom w:val="single" w:sz="4" w:space="0" w:color="auto"/>
            </w:tcBorders>
          </w:tcPr>
          <w:p w:rsidR="003A3DF1" w:rsidRPr="00CE4273" w:rsidRDefault="003A3DF1">
            <w:pPr>
              <w:pStyle w:val="ConsPlusNormal"/>
              <w:jc w:val="center"/>
              <w:rPr>
                <w:color w:val="000000"/>
              </w:rPr>
            </w:pPr>
            <w:r w:rsidRPr="00CE4273">
              <w:rPr>
                <w:color w:val="000000"/>
              </w:rPr>
              <w:t>0,6</w:t>
            </w:r>
          </w:p>
        </w:tc>
      </w:tr>
      <w:tr w:rsidR="003A3DF1" w:rsidRPr="00C11B5B">
        <w:tblPrEx>
          <w:tblBorders>
            <w:insideH w:val="none" w:sz="0" w:space="0" w:color="auto"/>
          </w:tblBorders>
        </w:tblPrEx>
        <w:tc>
          <w:tcPr>
            <w:tcW w:w="7654" w:type="dxa"/>
            <w:tcBorders>
              <w:top w:val="single" w:sz="4" w:space="0" w:color="auto"/>
              <w:bottom w:val="nil"/>
            </w:tcBorders>
          </w:tcPr>
          <w:p w:rsidR="003A3DF1" w:rsidRPr="00CE4273" w:rsidRDefault="003A3DF1">
            <w:pPr>
              <w:pStyle w:val="ConsPlusNormal"/>
              <w:rPr>
                <w:color w:val="000000"/>
              </w:rPr>
            </w:pPr>
            <w:r w:rsidRPr="00CE4273">
              <w:rPr>
                <w:color w:val="000000"/>
              </w:rPr>
              <w:t>Лекарственные средства и изделия медицинского назначения</w:t>
            </w:r>
          </w:p>
        </w:tc>
        <w:tc>
          <w:tcPr>
            <w:tcW w:w="1984" w:type="dxa"/>
            <w:tcBorders>
              <w:top w:val="single" w:sz="4" w:space="0" w:color="auto"/>
              <w:bottom w:val="nil"/>
            </w:tcBorders>
          </w:tcPr>
          <w:p w:rsidR="003A3DF1" w:rsidRPr="00CE4273" w:rsidRDefault="003A3DF1">
            <w:pPr>
              <w:pStyle w:val="ConsPlusNormal"/>
              <w:jc w:val="center"/>
              <w:rPr>
                <w:color w:val="000000"/>
              </w:rPr>
            </w:pPr>
          </w:p>
        </w:tc>
      </w:tr>
      <w:tr w:rsidR="003A3DF1" w:rsidRPr="00C11B5B">
        <w:tblPrEx>
          <w:tblBorders>
            <w:insideH w:val="none" w:sz="0" w:space="0" w:color="auto"/>
          </w:tblBorders>
        </w:tblPrEx>
        <w:tc>
          <w:tcPr>
            <w:tcW w:w="7654" w:type="dxa"/>
            <w:tcBorders>
              <w:top w:val="nil"/>
              <w:bottom w:val="nil"/>
            </w:tcBorders>
          </w:tcPr>
          <w:p w:rsidR="003A3DF1" w:rsidRPr="00CE4273" w:rsidRDefault="003A3DF1">
            <w:pPr>
              <w:pStyle w:val="ConsPlusNormal"/>
              <w:rPr>
                <w:color w:val="000000"/>
              </w:rPr>
            </w:pPr>
            <w:r w:rsidRPr="00CE4273">
              <w:rPr>
                <w:color w:val="000000"/>
              </w:rPr>
              <w:t>Объекты стационарной торговой сети</w:t>
            </w:r>
          </w:p>
        </w:tc>
        <w:tc>
          <w:tcPr>
            <w:tcW w:w="1984" w:type="dxa"/>
            <w:tcBorders>
              <w:top w:val="nil"/>
              <w:bottom w:val="nil"/>
            </w:tcBorders>
          </w:tcPr>
          <w:p w:rsidR="003A3DF1" w:rsidRPr="00CE4273" w:rsidRDefault="003A3DF1">
            <w:pPr>
              <w:pStyle w:val="ConsPlusNormal"/>
              <w:jc w:val="center"/>
              <w:rPr>
                <w:color w:val="000000"/>
              </w:rPr>
            </w:pPr>
            <w:r w:rsidRPr="00CE4273">
              <w:rPr>
                <w:color w:val="000000"/>
              </w:rPr>
              <w:t>1</w:t>
            </w:r>
          </w:p>
        </w:tc>
      </w:tr>
      <w:tr w:rsidR="003A3DF1" w:rsidRPr="00C11B5B">
        <w:tblPrEx>
          <w:tblBorders>
            <w:insideH w:val="none" w:sz="0" w:space="0" w:color="auto"/>
          </w:tblBorders>
        </w:tblPrEx>
        <w:tc>
          <w:tcPr>
            <w:tcW w:w="7654" w:type="dxa"/>
            <w:tcBorders>
              <w:top w:val="nil"/>
              <w:bottom w:val="single" w:sz="4" w:space="0" w:color="auto"/>
            </w:tcBorders>
          </w:tcPr>
          <w:p w:rsidR="003A3DF1" w:rsidRPr="00CE4273" w:rsidRDefault="003A3DF1">
            <w:pPr>
              <w:pStyle w:val="ConsPlusNormal"/>
              <w:rPr>
                <w:color w:val="000000"/>
              </w:rPr>
            </w:pPr>
            <w:r w:rsidRPr="00CE4273">
              <w:rPr>
                <w:color w:val="000000"/>
              </w:rPr>
              <w:t>Объекты нестационарной торговой сети</w:t>
            </w:r>
          </w:p>
        </w:tc>
        <w:tc>
          <w:tcPr>
            <w:tcW w:w="1984" w:type="dxa"/>
            <w:tcBorders>
              <w:top w:val="nil"/>
              <w:bottom w:val="single" w:sz="4" w:space="0" w:color="auto"/>
            </w:tcBorders>
          </w:tcPr>
          <w:p w:rsidR="003A3DF1" w:rsidRPr="00CE4273" w:rsidRDefault="003A3DF1">
            <w:pPr>
              <w:pStyle w:val="ConsPlusNormal"/>
              <w:jc w:val="center"/>
              <w:rPr>
                <w:color w:val="000000"/>
              </w:rPr>
            </w:pPr>
            <w:r w:rsidRPr="00CE4273">
              <w:rPr>
                <w:color w:val="000000"/>
              </w:rPr>
              <w:t>1</w:t>
            </w:r>
          </w:p>
        </w:tc>
      </w:tr>
      <w:tr w:rsidR="003A3DF1" w:rsidRPr="00C11B5B">
        <w:tblPrEx>
          <w:tblBorders>
            <w:insideH w:val="none" w:sz="0" w:space="0" w:color="auto"/>
          </w:tblBorders>
        </w:tblPrEx>
        <w:tc>
          <w:tcPr>
            <w:tcW w:w="7654" w:type="dxa"/>
            <w:tcBorders>
              <w:top w:val="single" w:sz="4" w:space="0" w:color="auto"/>
              <w:bottom w:val="nil"/>
            </w:tcBorders>
          </w:tcPr>
          <w:p w:rsidR="003A3DF1" w:rsidRPr="00CE4273" w:rsidRDefault="003A3DF1">
            <w:pPr>
              <w:pStyle w:val="ConsPlusNormal"/>
              <w:rPr>
                <w:color w:val="000000"/>
              </w:rPr>
            </w:pPr>
            <w:r w:rsidRPr="00CE4273">
              <w:rPr>
                <w:color w:val="000000"/>
              </w:rPr>
              <w:t>Изделия художественных народных промыслов и ремесел, предметы культа и религиозного назначения (кроме изделий из драгоценных металлов и драгоценных камней);</w:t>
            </w:r>
          </w:p>
          <w:p w:rsidR="003A3DF1" w:rsidRPr="00CE4273" w:rsidRDefault="003A3DF1">
            <w:pPr>
              <w:pStyle w:val="ConsPlusNormal"/>
              <w:rPr>
                <w:color w:val="000000"/>
              </w:rPr>
            </w:pPr>
            <w:r w:rsidRPr="00CE4273">
              <w:rPr>
                <w:color w:val="000000"/>
              </w:rPr>
              <w:t>книжная продукция и периодические издания (кроме продукции рекламного и эротического характера), прочие виды товаров</w:t>
            </w:r>
          </w:p>
        </w:tc>
        <w:tc>
          <w:tcPr>
            <w:tcW w:w="1984" w:type="dxa"/>
            <w:tcBorders>
              <w:top w:val="single" w:sz="4" w:space="0" w:color="auto"/>
              <w:bottom w:val="nil"/>
            </w:tcBorders>
          </w:tcPr>
          <w:p w:rsidR="003A3DF1" w:rsidRPr="00CE4273" w:rsidRDefault="003A3DF1">
            <w:pPr>
              <w:pStyle w:val="ConsPlusNormal"/>
              <w:jc w:val="center"/>
              <w:rPr>
                <w:color w:val="000000"/>
              </w:rPr>
            </w:pPr>
          </w:p>
        </w:tc>
      </w:tr>
      <w:tr w:rsidR="003A3DF1" w:rsidRPr="00C11B5B">
        <w:tblPrEx>
          <w:tblBorders>
            <w:insideH w:val="none" w:sz="0" w:space="0" w:color="auto"/>
          </w:tblBorders>
        </w:tblPrEx>
        <w:tc>
          <w:tcPr>
            <w:tcW w:w="7654" w:type="dxa"/>
            <w:tcBorders>
              <w:top w:val="nil"/>
              <w:bottom w:val="nil"/>
            </w:tcBorders>
          </w:tcPr>
          <w:p w:rsidR="003A3DF1" w:rsidRPr="00CE4273" w:rsidRDefault="003A3DF1">
            <w:pPr>
              <w:pStyle w:val="ConsPlusNormal"/>
              <w:rPr>
                <w:color w:val="000000"/>
              </w:rPr>
            </w:pPr>
            <w:r w:rsidRPr="00CE4273">
              <w:rPr>
                <w:color w:val="000000"/>
              </w:rPr>
              <w:t>Объекты стационарной торговой сети</w:t>
            </w:r>
          </w:p>
        </w:tc>
        <w:tc>
          <w:tcPr>
            <w:tcW w:w="1984" w:type="dxa"/>
            <w:tcBorders>
              <w:top w:val="nil"/>
              <w:bottom w:val="nil"/>
            </w:tcBorders>
          </w:tcPr>
          <w:p w:rsidR="003A3DF1" w:rsidRPr="00CE4273" w:rsidRDefault="003A3DF1">
            <w:pPr>
              <w:pStyle w:val="ConsPlusNormal"/>
              <w:jc w:val="center"/>
              <w:rPr>
                <w:color w:val="000000"/>
              </w:rPr>
            </w:pPr>
            <w:r w:rsidRPr="00CE4273">
              <w:rPr>
                <w:color w:val="000000"/>
              </w:rPr>
              <w:t>0,6</w:t>
            </w:r>
          </w:p>
        </w:tc>
      </w:tr>
      <w:tr w:rsidR="003A3DF1" w:rsidRPr="00C11B5B">
        <w:tblPrEx>
          <w:tblBorders>
            <w:insideH w:val="none" w:sz="0" w:space="0" w:color="auto"/>
          </w:tblBorders>
        </w:tblPrEx>
        <w:tc>
          <w:tcPr>
            <w:tcW w:w="7654" w:type="dxa"/>
            <w:tcBorders>
              <w:top w:val="nil"/>
              <w:bottom w:val="single" w:sz="4" w:space="0" w:color="auto"/>
            </w:tcBorders>
          </w:tcPr>
          <w:p w:rsidR="003A3DF1" w:rsidRPr="00CE4273" w:rsidRDefault="003A3DF1">
            <w:pPr>
              <w:pStyle w:val="ConsPlusNormal"/>
              <w:rPr>
                <w:color w:val="000000"/>
              </w:rPr>
            </w:pPr>
            <w:r w:rsidRPr="00CE4273">
              <w:rPr>
                <w:color w:val="000000"/>
              </w:rPr>
              <w:t>Объекты нестационарной торговой сети</w:t>
            </w:r>
          </w:p>
        </w:tc>
        <w:tc>
          <w:tcPr>
            <w:tcW w:w="1984" w:type="dxa"/>
            <w:tcBorders>
              <w:top w:val="nil"/>
              <w:bottom w:val="single" w:sz="4" w:space="0" w:color="auto"/>
            </w:tcBorders>
          </w:tcPr>
          <w:p w:rsidR="003A3DF1" w:rsidRPr="00CE4273" w:rsidRDefault="003A3DF1">
            <w:pPr>
              <w:pStyle w:val="ConsPlusNormal"/>
              <w:jc w:val="center"/>
              <w:rPr>
                <w:color w:val="000000"/>
              </w:rPr>
            </w:pPr>
            <w:r w:rsidRPr="00CE4273">
              <w:rPr>
                <w:color w:val="000000"/>
              </w:rPr>
              <w:t>0,6</w:t>
            </w:r>
          </w:p>
        </w:tc>
      </w:tr>
    </w:tbl>
    <w:p w:rsidR="003A3DF1" w:rsidRPr="00CE4273" w:rsidRDefault="003A3DF1">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3.4. Значение корректирующего коэффициента К2 в отношении разносной (развозной) торговли, осуществляемой налогоплательщиками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в размере 0,5.</w:t>
      </w:r>
    </w:p>
    <w:p w:rsidR="003A3DF1" w:rsidRPr="00070F10" w:rsidRDefault="003A3DF1" w:rsidP="00070F10">
      <w:pPr>
        <w:pStyle w:val="ConsPlusNormal"/>
        <w:ind w:firstLine="540"/>
        <w:jc w:val="both"/>
        <w:rPr>
          <w:color w:val="000000"/>
        </w:rPr>
      </w:pPr>
      <w:r w:rsidRPr="00070F10">
        <w:rPr>
          <w:color w:val="000000"/>
        </w:rPr>
        <w:t>3.5. Таблица значений корректирующего коэффициента К2 в отношении вида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3A3DF1" w:rsidRPr="00CE4273" w:rsidRDefault="003A3DF1">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3"/>
        <w:gridCol w:w="1984"/>
      </w:tblGrid>
      <w:tr w:rsidR="003A3DF1" w:rsidRPr="00C11B5B">
        <w:tc>
          <w:tcPr>
            <w:tcW w:w="5443" w:type="dxa"/>
          </w:tcPr>
          <w:p w:rsidR="003A3DF1" w:rsidRPr="00CE4273" w:rsidRDefault="003A3DF1">
            <w:pPr>
              <w:pStyle w:val="ConsPlusNormal"/>
              <w:jc w:val="center"/>
              <w:rPr>
                <w:color w:val="000000"/>
              </w:rPr>
            </w:pPr>
            <w:r w:rsidRPr="00CE4273">
              <w:rPr>
                <w:color w:val="000000"/>
              </w:rPr>
              <w:t>Площадь зала обслуживания (в квадратных метрах)</w:t>
            </w:r>
          </w:p>
        </w:tc>
        <w:tc>
          <w:tcPr>
            <w:tcW w:w="1984" w:type="dxa"/>
          </w:tcPr>
          <w:p w:rsidR="003A3DF1" w:rsidRPr="00CE4273" w:rsidRDefault="003A3DF1">
            <w:pPr>
              <w:pStyle w:val="ConsPlusNormal"/>
              <w:jc w:val="center"/>
              <w:rPr>
                <w:color w:val="000000"/>
              </w:rPr>
            </w:pPr>
            <w:r w:rsidRPr="00CE4273">
              <w:rPr>
                <w:color w:val="000000"/>
              </w:rPr>
              <w:t>Корректирующий коэффициент</w:t>
            </w:r>
          </w:p>
        </w:tc>
      </w:tr>
      <w:tr w:rsidR="003A3DF1" w:rsidRPr="00C11B5B">
        <w:tc>
          <w:tcPr>
            <w:tcW w:w="5443" w:type="dxa"/>
          </w:tcPr>
          <w:p w:rsidR="003A3DF1" w:rsidRPr="00CE4273" w:rsidRDefault="003A3DF1">
            <w:pPr>
              <w:pStyle w:val="ConsPlusNormal"/>
              <w:rPr>
                <w:color w:val="000000"/>
              </w:rPr>
            </w:pPr>
            <w:r w:rsidRPr="00CE4273">
              <w:rPr>
                <w:color w:val="000000"/>
              </w:rPr>
              <w:t>До 25 включительно</w:t>
            </w:r>
          </w:p>
        </w:tc>
        <w:tc>
          <w:tcPr>
            <w:tcW w:w="1984" w:type="dxa"/>
          </w:tcPr>
          <w:p w:rsidR="003A3DF1" w:rsidRPr="00CE4273" w:rsidRDefault="003A3DF1">
            <w:pPr>
              <w:pStyle w:val="ConsPlusNormal"/>
              <w:jc w:val="center"/>
              <w:rPr>
                <w:color w:val="000000"/>
              </w:rPr>
            </w:pPr>
            <w:r w:rsidRPr="00CE4273">
              <w:rPr>
                <w:color w:val="000000"/>
              </w:rPr>
              <w:t>0,20</w:t>
            </w:r>
          </w:p>
        </w:tc>
      </w:tr>
      <w:tr w:rsidR="003A3DF1" w:rsidRPr="00C11B5B">
        <w:tc>
          <w:tcPr>
            <w:tcW w:w="5443" w:type="dxa"/>
          </w:tcPr>
          <w:p w:rsidR="003A3DF1" w:rsidRPr="00CE4273" w:rsidRDefault="003A3DF1">
            <w:pPr>
              <w:pStyle w:val="ConsPlusNormal"/>
              <w:rPr>
                <w:color w:val="000000"/>
              </w:rPr>
            </w:pPr>
            <w:r w:rsidRPr="00CE4273">
              <w:rPr>
                <w:color w:val="000000"/>
              </w:rPr>
              <w:t>От 25 до 50 включительно</w:t>
            </w:r>
          </w:p>
        </w:tc>
        <w:tc>
          <w:tcPr>
            <w:tcW w:w="1984" w:type="dxa"/>
          </w:tcPr>
          <w:p w:rsidR="003A3DF1" w:rsidRPr="00CE4273" w:rsidRDefault="003A3DF1">
            <w:pPr>
              <w:pStyle w:val="ConsPlusNormal"/>
              <w:jc w:val="center"/>
              <w:rPr>
                <w:color w:val="000000"/>
              </w:rPr>
            </w:pPr>
            <w:r w:rsidRPr="00CE4273">
              <w:rPr>
                <w:color w:val="000000"/>
              </w:rPr>
              <w:t>0,25</w:t>
            </w:r>
          </w:p>
        </w:tc>
      </w:tr>
      <w:tr w:rsidR="003A3DF1" w:rsidRPr="00C11B5B">
        <w:tc>
          <w:tcPr>
            <w:tcW w:w="5443" w:type="dxa"/>
          </w:tcPr>
          <w:p w:rsidR="003A3DF1" w:rsidRPr="00CE4273" w:rsidRDefault="003A3DF1">
            <w:pPr>
              <w:pStyle w:val="ConsPlusNormal"/>
              <w:rPr>
                <w:color w:val="000000"/>
              </w:rPr>
            </w:pPr>
            <w:r w:rsidRPr="00CE4273">
              <w:rPr>
                <w:color w:val="000000"/>
              </w:rPr>
              <w:t>От 50 до 100 включительно</w:t>
            </w:r>
          </w:p>
        </w:tc>
        <w:tc>
          <w:tcPr>
            <w:tcW w:w="1984" w:type="dxa"/>
          </w:tcPr>
          <w:p w:rsidR="003A3DF1" w:rsidRPr="00CE4273" w:rsidRDefault="003A3DF1">
            <w:pPr>
              <w:pStyle w:val="ConsPlusNormal"/>
              <w:jc w:val="center"/>
              <w:rPr>
                <w:color w:val="000000"/>
              </w:rPr>
            </w:pPr>
            <w:r w:rsidRPr="00CE4273">
              <w:rPr>
                <w:color w:val="000000"/>
              </w:rPr>
              <w:t>0,30</w:t>
            </w:r>
          </w:p>
        </w:tc>
      </w:tr>
      <w:tr w:rsidR="003A3DF1" w:rsidRPr="00C11B5B">
        <w:tc>
          <w:tcPr>
            <w:tcW w:w="5443" w:type="dxa"/>
          </w:tcPr>
          <w:p w:rsidR="003A3DF1" w:rsidRPr="00CE4273" w:rsidRDefault="003A3DF1">
            <w:pPr>
              <w:pStyle w:val="ConsPlusNormal"/>
              <w:rPr>
                <w:color w:val="000000"/>
              </w:rPr>
            </w:pPr>
            <w:r w:rsidRPr="00CE4273">
              <w:rPr>
                <w:color w:val="000000"/>
              </w:rPr>
              <w:t>От 100 до 150 включительно</w:t>
            </w:r>
          </w:p>
        </w:tc>
        <w:tc>
          <w:tcPr>
            <w:tcW w:w="1984" w:type="dxa"/>
          </w:tcPr>
          <w:p w:rsidR="003A3DF1" w:rsidRPr="00CE4273" w:rsidRDefault="003A3DF1">
            <w:pPr>
              <w:pStyle w:val="ConsPlusNormal"/>
              <w:jc w:val="center"/>
              <w:rPr>
                <w:color w:val="000000"/>
              </w:rPr>
            </w:pPr>
            <w:r w:rsidRPr="00CE4273">
              <w:rPr>
                <w:color w:val="000000"/>
              </w:rPr>
              <w:t>0,33</w:t>
            </w:r>
          </w:p>
        </w:tc>
      </w:tr>
    </w:tbl>
    <w:p w:rsidR="003A3DF1" w:rsidRPr="00CE4273" w:rsidRDefault="003A3DF1">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CE4273">
        <w:rPr>
          <w:color w:val="000000"/>
        </w:rPr>
        <w:t>(</w:t>
      </w:r>
      <w:r w:rsidRPr="00070F10">
        <w:rPr>
          <w:color w:val="000000"/>
        </w:rPr>
        <w:t>таблица в ред. решения Земского Собрания Соликамского муниципального района от 30.05.2012 N 390)</w:t>
      </w:r>
    </w:p>
    <w:p w:rsidR="003A3DF1" w:rsidRPr="00070F10" w:rsidRDefault="003A3DF1" w:rsidP="00070F10">
      <w:pPr>
        <w:pStyle w:val="ConsPlusNormal"/>
        <w:ind w:firstLine="540"/>
        <w:jc w:val="both"/>
        <w:rPr>
          <w:color w:val="000000"/>
        </w:rPr>
      </w:pPr>
      <w:r w:rsidRPr="00070F10">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и учащихся школ начального и общего среднего образования, для расчета единого налога применяют значение коэффициента К2, равное 0,005.</w:t>
      </w:r>
    </w:p>
    <w:p w:rsidR="003A3DF1" w:rsidRPr="00070F10" w:rsidRDefault="003A3DF1" w:rsidP="00070F10">
      <w:pPr>
        <w:pStyle w:val="ConsPlusNormal"/>
        <w:ind w:firstLine="540"/>
        <w:jc w:val="both"/>
        <w:rPr>
          <w:color w:val="000000"/>
        </w:rPr>
      </w:pPr>
      <w:r w:rsidRPr="00070F10">
        <w:rPr>
          <w:color w:val="000000"/>
        </w:rPr>
        <w:t>3.6. Для организаций и предпринимателей значение корректирующего коэффициента К2 в отношении оказания услуг общественного питания, осуществляемых через объекты организации общественного питания, не имеющие зала обслуживания посетителей, применяется в размере 1.</w:t>
      </w:r>
    </w:p>
    <w:p w:rsidR="003A3DF1" w:rsidRPr="00070F10" w:rsidRDefault="003A3DF1" w:rsidP="00070F10">
      <w:pPr>
        <w:pStyle w:val="ConsPlusNormal"/>
        <w:ind w:firstLine="540"/>
        <w:jc w:val="both"/>
        <w:rPr>
          <w:color w:val="000000"/>
        </w:rPr>
      </w:pPr>
      <w:r w:rsidRPr="00070F10">
        <w:rPr>
          <w:color w:val="000000"/>
        </w:rPr>
        <w:t>3.7. Организации и предприниматели, осуществляющие розничную торговлю через объекты стационарной торговой сети и (или) оказание услуг общественного питания в отдаленных и труднодоступных местностях (согласно Перечню, утвержденному Указом губернатора области от 17.10.2003 N 197), для расчета единого налога применяют значение коэффициента К2, равное 0,07.</w:t>
      </w:r>
    </w:p>
    <w:p w:rsidR="003A3DF1" w:rsidRPr="00070F10" w:rsidRDefault="003A3DF1" w:rsidP="00070F10">
      <w:pPr>
        <w:pStyle w:val="ConsPlusNormal"/>
        <w:ind w:firstLine="540"/>
        <w:jc w:val="both"/>
        <w:rPr>
          <w:color w:val="000000"/>
        </w:rPr>
      </w:pPr>
      <w:r w:rsidRPr="00070F10">
        <w:rPr>
          <w:color w:val="000000"/>
        </w:rPr>
        <w:t>Данное значение коэффициента К2 налогоплательщики применяют в отношении объектов организации торговли и общественного питания, находящихся в соответствующих отдаленных и труднодоступных местностях.</w:t>
      </w:r>
    </w:p>
    <w:p w:rsidR="003A3DF1" w:rsidRPr="00070F10" w:rsidRDefault="003A3DF1" w:rsidP="00070F10">
      <w:pPr>
        <w:pStyle w:val="ConsPlusNormal"/>
        <w:ind w:firstLine="540"/>
        <w:jc w:val="both"/>
        <w:rPr>
          <w:color w:val="000000"/>
        </w:rPr>
      </w:pPr>
      <w:r w:rsidRPr="00070F10">
        <w:rPr>
          <w:color w:val="000000"/>
        </w:rPr>
        <w:t>3.8.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базовой доходности, полученной от реализации товаров (услуг), приходящейся на квадратный метр площади, умноженной на корректирующие коэффициенты К1 и К2, учитываемые при исчислении единого налога на вмененный доход.</w:t>
      </w:r>
    </w:p>
    <w:p w:rsidR="003A3DF1" w:rsidRPr="00070F10" w:rsidRDefault="003A3DF1" w:rsidP="00070F10">
      <w:pPr>
        <w:pStyle w:val="ConsPlusNormal"/>
        <w:ind w:firstLine="540"/>
        <w:jc w:val="both"/>
        <w:rPr>
          <w:color w:val="000000"/>
        </w:rPr>
      </w:pPr>
      <w:r w:rsidRPr="00070F10">
        <w:rPr>
          <w:color w:val="000000"/>
        </w:rPr>
        <w:t>3.9. Значение корректирующего коэффициента К2 в отношении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применяется в следующих размерах:</w:t>
      </w:r>
    </w:p>
    <w:p w:rsidR="003A3DF1" w:rsidRPr="00CE4273" w:rsidRDefault="003A3DF1">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76"/>
        <w:gridCol w:w="2665"/>
      </w:tblGrid>
      <w:tr w:rsidR="003A3DF1" w:rsidRPr="00C11B5B">
        <w:tc>
          <w:tcPr>
            <w:tcW w:w="6576" w:type="dxa"/>
          </w:tcPr>
          <w:p w:rsidR="003A3DF1" w:rsidRPr="00CE4273" w:rsidRDefault="003A3DF1">
            <w:pPr>
              <w:pStyle w:val="ConsPlusNormal"/>
              <w:jc w:val="center"/>
              <w:rPr>
                <w:color w:val="000000"/>
              </w:rPr>
            </w:pPr>
            <w:r w:rsidRPr="00CE4273">
              <w:rPr>
                <w:color w:val="000000"/>
              </w:rPr>
              <w:t>Вид деятельности (вид предоставляемых услуг)</w:t>
            </w:r>
          </w:p>
        </w:tc>
        <w:tc>
          <w:tcPr>
            <w:tcW w:w="2665" w:type="dxa"/>
          </w:tcPr>
          <w:p w:rsidR="003A3DF1" w:rsidRPr="00CE4273" w:rsidRDefault="003A3DF1">
            <w:pPr>
              <w:pStyle w:val="ConsPlusNormal"/>
              <w:jc w:val="center"/>
              <w:rPr>
                <w:color w:val="000000"/>
              </w:rPr>
            </w:pPr>
            <w:r w:rsidRPr="00CE4273">
              <w:rPr>
                <w:color w:val="000000"/>
              </w:rPr>
              <w:t>Значение коэффициента</w:t>
            </w:r>
          </w:p>
        </w:tc>
      </w:tr>
      <w:tr w:rsidR="003A3DF1" w:rsidRPr="00C11B5B">
        <w:tc>
          <w:tcPr>
            <w:tcW w:w="6576" w:type="dxa"/>
          </w:tcPr>
          <w:p w:rsidR="003A3DF1" w:rsidRPr="00CE4273" w:rsidRDefault="003A3DF1">
            <w:pPr>
              <w:pStyle w:val="ConsPlusNormal"/>
              <w:rPr>
                <w:color w:val="000000"/>
              </w:rPr>
            </w:pPr>
            <w:r w:rsidRPr="00CE4273">
              <w:rPr>
                <w:color w:val="000000"/>
              </w:rPr>
              <w:t>1. Оказание автотранспортных услуг по перевозке пассажиров</w:t>
            </w:r>
          </w:p>
        </w:tc>
        <w:tc>
          <w:tcPr>
            <w:tcW w:w="2665" w:type="dxa"/>
          </w:tcPr>
          <w:p w:rsidR="003A3DF1" w:rsidRPr="00CE4273" w:rsidRDefault="003A3DF1">
            <w:pPr>
              <w:pStyle w:val="ConsPlusNormal"/>
              <w:jc w:val="center"/>
              <w:rPr>
                <w:color w:val="000000"/>
              </w:rPr>
            </w:pPr>
            <w:r w:rsidRPr="00CE4273">
              <w:rPr>
                <w:color w:val="000000"/>
              </w:rPr>
              <w:t>0,2</w:t>
            </w:r>
          </w:p>
        </w:tc>
      </w:tr>
      <w:tr w:rsidR="003A3DF1" w:rsidRPr="00C11B5B">
        <w:tc>
          <w:tcPr>
            <w:tcW w:w="6576" w:type="dxa"/>
          </w:tcPr>
          <w:p w:rsidR="003A3DF1" w:rsidRPr="00CE4273" w:rsidRDefault="003A3DF1">
            <w:pPr>
              <w:pStyle w:val="ConsPlusNormal"/>
              <w:rPr>
                <w:color w:val="000000"/>
              </w:rPr>
            </w:pPr>
            <w:r w:rsidRPr="00CE4273">
              <w:rPr>
                <w:color w:val="000000"/>
              </w:rPr>
              <w:t>2. Оказание автотранспортных услуг по перевозке грузов</w:t>
            </w:r>
          </w:p>
        </w:tc>
        <w:tc>
          <w:tcPr>
            <w:tcW w:w="2665" w:type="dxa"/>
          </w:tcPr>
          <w:p w:rsidR="003A3DF1" w:rsidRPr="00CE4273" w:rsidRDefault="003A3DF1">
            <w:pPr>
              <w:pStyle w:val="ConsPlusNormal"/>
              <w:jc w:val="center"/>
              <w:rPr>
                <w:color w:val="000000"/>
              </w:rPr>
            </w:pPr>
            <w:r w:rsidRPr="00CE4273">
              <w:rPr>
                <w:color w:val="000000"/>
              </w:rPr>
              <w:t>1,0</w:t>
            </w:r>
          </w:p>
        </w:tc>
      </w:tr>
    </w:tbl>
    <w:p w:rsidR="003A3DF1" w:rsidRPr="00CE4273" w:rsidRDefault="003A3DF1">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3.10. Организации и предприниматели, осуществляющие предпринимательскую деятельность в сфере оказания услуг по ремонту, техническому обслуживанию и мойке автотранспортных средств, для расчета единого налога применяют значение коэффициента К2, равное 1.</w:t>
      </w:r>
    </w:p>
    <w:p w:rsidR="003A3DF1" w:rsidRPr="00070F10" w:rsidRDefault="003A3DF1" w:rsidP="00070F10">
      <w:pPr>
        <w:pStyle w:val="ConsPlusNormal"/>
        <w:ind w:firstLine="540"/>
        <w:jc w:val="both"/>
        <w:rPr>
          <w:color w:val="000000"/>
        </w:rPr>
      </w:pPr>
      <w:r w:rsidRPr="00070F10">
        <w:rPr>
          <w:color w:val="000000"/>
        </w:rPr>
        <w:t>3.11. Значения корректирующего коэффициента К2 в отношении вида предпринимательской деятельности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3A3DF1" w:rsidRPr="00CE4273" w:rsidRDefault="003A3DF1">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0"/>
        <w:gridCol w:w="1984"/>
      </w:tblGrid>
      <w:tr w:rsidR="003A3DF1" w:rsidRPr="00C11B5B">
        <w:tc>
          <w:tcPr>
            <w:tcW w:w="6860" w:type="dxa"/>
          </w:tcPr>
          <w:p w:rsidR="003A3DF1" w:rsidRPr="00CE4273" w:rsidRDefault="003A3DF1">
            <w:pPr>
              <w:pStyle w:val="ConsPlusNormal"/>
              <w:jc w:val="center"/>
              <w:rPr>
                <w:color w:val="000000"/>
              </w:rPr>
            </w:pPr>
            <w:r w:rsidRPr="00CE4273">
              <w:rPr>
                <w:color w:val="000000"/>
              </w:rPr>
              <w:t>Типы стоянок автомобилей</w:t>
            </w:r>
          </w:p>
        </w:tc>
        <w:tc>
          <w:tcPr>
            <w:tcW w:w="1984" w:type="dxa"/>
          </w:tcPr>
          <w:p w:rsidR="003A3DF1" w:rsidRPr="00CE4273" w:rsidRDefault="003A3DF1">
            <w:pPr>
              <w:pStyle w:val="ConsPlusNormal"/>
              <w:jc w:val="center"/>
              <w:rPr>
                <w:color w:val="000000"/>
              </w:rPr>
            </w:pPr>
            <w:r w:rsidRPr="00CE4273">
              <w:rPr>
                <w:color w:val="000000"/>
              </w:rPr>
              <w:t>Значения корректирующего коэффициента</w:t>
            </w:r>
          </w:p>
        </w:tc>
      </w:tr>
      <w:tr w:rsidR="003A3DF1" w:rsidRPr="00C11B5B">
        <w:tc>
          <w:tcPr>
            <w:tcW w:w="6860" w:type="dxa"/>
          </w:tcPr>
          <w:p w:rsidR="003A3DF1" w:rsidRPr="00CE4273" w:rsidRDefault="003A3DF1">
            <w:pPr>
              <w:pStyle w:val="ConsPlusNormal"/>
              <w:rPr>
                <w:color w:val="000000"/>
              </w:rPr>
            </w:pPr>
            <w:r w:rsidRPr="00CE4273">
              <w:rPr>
                <w:color w:val="000000"/>
              </w:rPr>
              <w:t>1. Стоянки открытого типа площадью до 600 кв. м включительно</w:t>
            </w:r>
          </w:p>
        </w:tc>
        <w:tc>
          <w:tcPr>
            <w:tcW w:w="1984" w:type="dxa"/>
          </w:tcPr>
          <w:p w:rsidR="003A3DF1" w:rsidRPr="00CE4273" w:rsidRDefault="003A3DF1">
            <w:pPr>
              <w:pStyle w:val="ConsPlusNormal"/>
              <w:jc w:val="center"/>
              <w:rPr>
                <w:color w:val="000000"/>
              </w:rPr>
            </w:pPr>
            <w:r w:rsidRPr="00CE4273">
              <w:rPr>
                <w:color w:val="000000"/>
              </w:rPr>
              <w:t>1</w:t>
            </w:r>
          </w:p>
        </w:tc>
      </w:tr>
      <w:tr w:rsidR="003A3DF1" w:rsidRPr="00C11B5B">
        <w:tc>
          <w:tcPr>
            <w:tcW w:w="6860" w:type="dxa"/>
          </w:tcPr>
          <w:p w:rsidR="003A3DF1" w:rsidRPr="00CE4273" w:rsidRDefault="003A3DF1">
            <w:pPr>
              <w:pStyle w:val="ConsPlusNormal"/>
              <w:rPr>
                <w:color w:val="000000"/>
              </w:rPr>
            </w:pPr>
            <w:r w:rsidRPr="00CE4273">
              <w:rPr>
                <w:color w:val="000000"/>
              </w:rPr>
              <w:t>2. Стоянки открытого типа площадью от 600 до 1500 кв. м включительно</w:t>
            </w:r>
          </w:p>
        </w:tc>
        <w:tc>
          <w:tcPr>
            <w:tcW w:w="1984" w:type="dxa"/>
          </w:tcPr>
          <w:p w:rsidR="003A3DF1" w:rsidRPr="00CE4273" w:rsidRDefault="003A3DF1">
            <w:pPr>
              <w:pStyle w:val="ConsPlusNormal"/>
              <w:jc w:val="center"/>
              <w:rPr>
                <w:color w:val="000000"/>
              </w:rPr>
            </w:pPr>
            <w:r w:rsidRPr="00CE4273">
              <w:rPr>
                <w:color w:val="000000"/>
              </w:rPr>
              <w:t>0,7</w:t>
            </w:r>
          </w:p>
        </w:tc>
      </w:tr>
      <w:tr w:rsidR="003A3DF1" w:rsidRPr="00C11B5B">
        <w:tc>
          <w:tcPr>
            <w:tcW w:w="6860" w:type="dxa"/>
          </w:tcPr>
          <w:p w:rsidR="003A3DF1" w:rsidRPr="00CE4273" w:rsidRDefault="003A3DF1">
            <w:pPr>
              <w:pStyle w:val="ConsPlusNormal"/>
              <w:rPr>
                <w:color w:val="000000"/>
              </w:rPr>
            </w:pPr>
            <w:r w:rsidRPr="00CE4273">
              <w:rPr>
                <w:color w:val="000000"/>
              </w:rPr>
              <w:t>3. Стоянки открытого типа площадью свыше 1500 кв. м</w:t>
            </w:r>
          </w:p>
        </w:tc>
        <w:tc>
          <w:tcPr>
            <w:tcW w:w="1984" w:type="dxa"/>
          </w:tcPr>
          <w:p w:rsidR="003A3DF1" w:rsidRPr="00CE4273" w:rsidRDefault="003A3DF1">
            <w:pPr>
              <w:pStyle w:val="ConsPlusNormal"/>
              <w:jc w:val="center"/>
              <w:rPr>
                <w:color w:val="000000"/>
              </w:rPr>
            </w:pPr>
            <w:r w:rsidRPr="00CE4273">
              <w:rPr>
                <w:color w:val="000000"/>
              </w:rPr>
              <w:t>0,5</w:t>
            </w:r>
          </w:p>
        </w:tc>
      </w:tr>
      <w:tr w:rsidR="003A3DF1" w:rsidRPr="00C11B5B">
        <w:tc>
          <w:tcPr>
            <w:tcW w:w="6860" w:type="dxa"/>
          </w:tcPr>
          <w:p w:rsidR="003A3DF1" w:rsidRPr="00CE4273" w:rsidRDefault="003A3DF1">
            <w:pPr>
              <w:pStyle w:val="ConsPlusNormal"/>
              <w:rPr>
                <w:color w:val="000000"/>
              </w:rPr>
            </w:pPr>
            <w:r w:rsidRPr="00CE4273">
              <w:rPr>
                <w:color w:val="000000"/>
              </w:rPr>
              <w:t>4. Стоянки закрытого типа</w:t>
            </w:r>
          </w:p>
        </w:tc>
        <w:tc>
          <w:tcPr>
            <w:tcW w:w="1984" w:type="dxa"/>
          </w:tcPr>
          <w:p w:rsidR="003A3DF1" w:rsidRPr="00CE4273" w:rsidRDefault="003A3DF1">
            <w:pPr>
              <w:pStyle w:val="ConsPlusNormal"/>
              <w:jc w:val="center"/>
              <w:rPr>
                <w:color w:val="000000"/>
              </w:rPr>
            </w:pPr>
            <w:r w:rsidRPr="00CE4273">
              <w:rPr>
                <w:color w:val="000000"/>
              </w:rPr>
              <w:t>0,1</w:t>
            </w:r>
          </w:p>
        </w:tc>
      </w:tr>
    </w:tbl>
    <w:p w:rsidR="003A3DF1" w:rsidRPr="00CE4273" w:rsidRDefault="003A3DF1">
      <w:pPr>
        <w:rPr>
          <w:color w:val="000000"/>
        </w:rPr>
        <w:sectPr w:rsidR="003A3DF1" w:rsidRPr="00CE4273">
          <w:pgSz w:w="16838" w:h="11905"/>
          <w:pgMar w:top="1701" w:right="1134" w:bottom="850" w:left="1134" w:header="0" w:footer="0" w:gutter="0"/>
          <w:cols w:space="720"/>
        </w:sectPr>
      </w:pPr>
    </w:p>
    <w:p w:rsidR="003A3DF1" w:rsidRPr="00CE4273" w:rsidRDefault="003A3DF1">
      <w:pPr>
        <w:pStyle w:val="ConsPlusNormal"/>
        <w:ind w:firstLine="540"/>
        <w:jc w:val="both"/>
        <w:rPr>
          <w:color w:val="000000"/>
        </w:rPr>
      </w:pPr>
    </w:p>
    <w:p w:rsidR="003A3DF1" w:rsidRPr="00070F10" w:rsidRDefault="003A3DF1" w:rsidP="00070F10">
      <w:pPr>
        <w:pStyle w:val="ConsPlusNormal"/>
        <w:ind w:firstLine="540"/>
        <w:jc w:val="both"/>
        <w:rPr>
          <w:color w:val="000000"/>
        </w:rPr>
      </w:pPr>
      <w:r w:rsidRPr="00070F10">
        <w:rPr>
          <w:color w:val="000000"/>
        </w:rPr>
        <w:t>3.12. Организации и предприниматели, осуществляющие предпринимательскую деятельность в сфере оказания услуг по временному размещению и проживанию, использующие в каждом объекте предоставления данных услуг общую площадь помещений для временного размещения и проживания не более 500 квадратных метров, для расчета единого налога применяют значение коэффициента К2, равное 0,5.</w:t>
      </w:r>
    </w:p>
    <w:p w:rsidR="003A3DF1" w:rsidRPr="00070F10" w:rsidRDefault="003A3DF1" w:rsidP="00070F10">
      <w:pPr>
        <w:pStyle w:val="ConsPlusNormal"/>
        <w:ind w:firstLine="540"/>
        <w:jc w:val="both"/>
        <w:rPr>
          <w:color w:val="000000"/>
        </w:rPr>
      </w:pPr>
      <w:r w:rsidRPr="00070F10">
        <w:rPr>
          <w:color w:val="000000"/>
        </w:rPr>
        <w:t>3.13. Значение корректирующего коэффициента К2 в отношении вида предпринимательской деятельности "Оказание услуг по передаче во временное владение и (или) пользование торговых мест, расположенных в объектах стационарной торговой сети, не имеющих залов, объектов нестационарной торговой сети, а также объектов организации общественного питания, не имеющих зала обслуживания посетителей" применяется в размере 0,5.</w:t>
      </w:r>
    </w:p>
    <w:p w:rsidR="003A3DF1" w:rsidRPr="00070F10" w:rsidRDefault="003A3DF1" w:rsidP="00070F10">
      <w:pPr>
        <w:pStyle w:val="ConsPlusNormal"/>
        <w:ind w:firstLine="540"/>
        <w:jc w:val="both"/>
        <w:rPr>
          <w:color w:val="000000"/>
        </w:rPr>
      </w:pPr>
      <w:r w:rsidRPr="00070F10">
        <w:rPr>
          <w:color w:val="000000"/>
        </w:rPr>
        <w:t>3.14. Организации и предприниматели, осуществляющие предпринимательскую деятельность в сфере оказания бытовых услуг, для расчета единого налога применяют значение коэффициента К2, равное 0,5, по следующим видам предпринимательской деятельности:</w:t>
      </w:r>
    </w:p>
    <w:p w:rsidR="003A3DF1" w:rsidRPr="00070F10" w:rsidRDefault="003A3DF1" w:rsidP="00070F10">
      <w:pPr>
        <w:pStyle w:val="ConsPlusNormal"/>
        <w:ind w:firstLine="540"/>
        <w:jc w:val="both"/>
        <w:rPr>
          <w:color w:val="000000"/>
        </w:rPr>
      </w:pPr>
      <w:r w:rsidRPr="00070F10">
        <w:rPr>
          <w:color w:val="000000"/>
        </w:rPr>
        <w:t>1) ремонт, окраска, пошив обуви;</w:t>
      </w:r>
    </w:p>
    <w:p w:rsidR="003A3DF1" w:rsidRPr="00070F10" w:rsidRDefault="003A3DF1" w:rsidP="00070F10">
      <w:pPr>
        <w:pStyle w:val="ConsPlusNormal"/>
        <w:ind w:firstLine="540"/>
        <w:jc w:val="both"/>
        <w:rPr>
          <w:color w:val="000000"/>
        </w:rPr>
      </w:pPr>
      <w:r w:rsidRPr="00070F10">
        <w:rPr>
          <w:color w:val="000000"/>
        </w:rPr>
        <w:t>2) ремонт и пошив швейных, меховых и кожаных изделий, головных уборов и изделий текстильной галантереи, ремонт, пошив и вязание трикотажных изделий;</w:t>
      </w:r>
    </w:p>
    <w:p w:rsidR="003A3DF1" w:rsidRPr="00070F10" w:rsidRDefault="003A3DF1" w:rsidP="00070F10">
      <w:pPr>
        <w:pStyle w:val="ConsPlusNormal"/>
        <w:ind w:firstLine="540"/>
        <w:jc w:val="both"/>
        <w:rPr>
          <w:color w:val="000000"/>
        </w:rPr>
      </w:pPr>
      <w:r w:rsidRPr="00070F10">
        <w:rPr>
          <w:color w:val="000000"/>
        </w:rPr>
        <w:t>3) ремонт и техническое обслуживание бытовой радиоэлектронной аппаратуры, бытовых машин и бытовых приборов, ремонт и изготовление металлоизделий;</w:t>
      </w:r>
    </w:p>
    <w:p w:rsidR="003A3DF1" w:rsidRPr="00070F10" w:rsidRDefault="003A3DF1" w:rsidP="00070F10">
      <w:pPr>
        <w:pStyle w:val="ConsPlusNormal"/>
        <w:ind w:firstLine="540"/>
        <w:jc w:val="both"/>
        <w:rPr>
          <w:color w:val="000000"/>
        </w:rPr>
      </w:pPr>
      <w:r w:rsidRPr="00070F10">
        <w:rPr>
          <w:color w:val="000000"/>
        </w:rPr>
        <w:t>4) ремонт мебели;</w:t>
      </w:r>
    </w:p>
    <w:p w:rsidR="003A3DF1" w:rsidRPr="00070F10" w:rsidRDefault="003A3DF1" w:rsidP="00070F10">
      <w:pPr>
        <w:pStyle w:val="ConsPlusNormal"/>
        <w:ind w:firstLine="540"/>
        <w:jc w:val="both"/>
        <w:rPr>
          <w:color w:val="000000"/>
        </w:rPr>
      </w:pPr>
      <w:r w:rsidRPr="00070F10">
        <w:rPr>
          <w:color w:val="000000"/>
        </w:rPr>
        <w:t>5) услуги фотоателье и фотолабораторий;</w:t>
      </w:r>
    </w:p>
    <w:p w:rsidR="003A3DF1" w:rsidRPr="00070F10" w:rsidRDefault="003A3DF1" w:rsidP="00070F10">
      <w:pPr>
        <w:pStyle w:val="ConsPlusNormal"/>
        <w:ind w:firstLine="540"/>
        <w:jc w:val="both"/>
        <w:rPr>
          <w:color w:val="000000"/>
        </w:rPr>
      </w:pPr>
      <w:r w:rsidRPr="00070F10">
        <w:rPr>
          <w:color w:val="000000"/>
        </w:rPr>
        <w:t>6) услуги бань и душевых;</w:t>
      </w:r>
    </w:p>
    <w:p w:rsidR="003A3DF1" w:rsidRPr="00070F10" w:rsidRDefault="003A3DF1" w:rsidP="00070F10">
      <w:pPr>
        <w:pStyle w:val="ConsPlusNormal"/>
        <w:ind w:firstLine="540"/>
        <w:jc w:val="both"/>
        <w:rPr>
          <w:color w:val="000000"/>
        </w:rPr>
      </w:pPr>
      <w:r w:rsidRPr="00070F10">
        <w:rPr>
          <w:color w:val="000000"/>
        </w:rPr>
        <w:t>7) услуги парикмахерских;</w:t>
      </w:r>
    </w:p>
    <w:p w:rsidR="003A3DF1" w:rsidRPr="00070F10" w:rsidRDefault="003A3DF1" w:rsidP="00070F10">
      <w:pPr>
        <w:pStyle w:val="ConsPlusNormal"/>
        <w:ind w:firstLine="540"/>
        <w:jc w:val="both"/>
        <w:rPr>
          <w:color w:val="000000"/>
        </w:rPr>
      </w:pPr>
      <w:r w:rsidRPr="00070F10">
        <w:rPr>
          <w:color w:val="000000"/>
        </w:rPr>
        <w:t>8) ритуальные, обрядовые услуги.</w:t>
      </w:r>
    </w:p>
    <w:p w:rsidR="003A3DF1" w:rsidRPr="00070F10" w:rsidRDefault="003A3DF1" w:rsidP="00070F10">
      <w:pPr>
        <w:pStyle w:val="ConsPlusNormal"/>
        <w:ind w:firstLine="540"/>
        <w:jc w:val="both"/>
        <w:rPr>
          <w:color w:val="000000"/>
        </w:rPr>
      </w:pPr>
      <w:r w:rsidRPr="00070F10">
        <w:rPr>
          <w:color w:val="000000"/>
        </w:rPr>
        <w:t>3.15. Организации и предприниматели, осуществляющие предпринимательскую деятельность в сфере оказания бытовых услуг, для расчета единого налога применяют значение коэффициента К2, равное 1,0, за исключением видов предпринимательской деятельности, указанных в пункте 3.14.</w:t>
      </w:r>
    </w:p>
    <w:p w:rsidR="003A3DF1" w:rsidRPr="00070F10" w:rsidRDefault="003A3DF1" w:rsidP="00070F10">
      <w:pPr>
        <w:pStyle w:val="ConsPlusNormal"/>
        <w:ind w:firstLine="540"/>
        <w:jc w:val="both"/>
        <w:rPr>
          <w:color w:val="000000"/>
        </w:rPr>
      </w:pPr>
      <w:r w:rsidRPr="00070F10">
        <w:rPr>
          <w:color w:val="000000"/>
        </w:rPr>
        <w:t>3.16. Значение корректирующего коэффициента К2 в отношении вида предпринимательской деятельности "Оказание ветеринарных услуг" применяется в размере 0,2.</w:t>
      </w:r>
    </w:p>
    <w:p w:rsidR="003A3DF1" w:rsidRPr="00070F10" w:rsidRDefault="003A3DF1" w:rsidP="00070F10">
      <w:pPr>
        <w:pStyle w:val="ConsPlusNormal"/>
        <w:ind w:firstLine="540"/>
        <w:jc w:val="both"/>
        <w:rPr>
          <w:color w:val="000000"/>
        </w:rPr>
      </w:pPr>
      <w:r w:rsidRPr="00070F10">
        <w:rPr>
          <w:color w:val="000000"/>
        </w:rPr>
        <w:t>3.17. Организациям и предпринимателям, осуществляющим предпринимательскую деятельность в сфере распространения наружной рекламы с использованием рекламных конструкций, коэффициент К2 устанавливается равным 1.</w:t>
      </w:r>
    </w:p>
    <w:p w:rsidR="003A3DF1" w:rsidRPr="00070F10" w:rsidRDefault="003A3DF1" w:rsidP="00070F10">
      <w:pPr>
        <w:pStyle w:val="ConsPlusNormal"/>
        <w:ind w:firstLine="540"/>
        <w:jc w:val="both"/>
        <w:rPr>
          <w:color w:val="000000"/>
        </w:rPr>
      </w:pPr>
      <w:r w:rsidRPr="00070F10">
        <w:rPr>
          <w:color w:val="000000"/>
        </w:rPr>
        <w:t>3.18. Организациям и предпринимателям, осуществляющим предпринимательскую деятельность в сфере размещения рекламы на транспортных средствах, коэффициент К2 устанавливается равным 1.</w:t>
      </w:r>
    </w:p>
    <w:p w:rsidR="003A3DF1" w:rsidRPr="00070F10" w:rsidRDefault="003A3DF1" w:rsidP="00070F10">
      <w:pPr>
        <w:pStyle w:val="ConsPlusNormal"/>
        <w:ind w:firstLine="540"/>
        <w:jc w:val="both"/>
        <w:rPr>
          <w:color w:val="000000"/>
        </w:rPr>
      </w:pPr>
      <w:r w:rsidRPr="00070F10">
        <w:rPr>
          <w:color w:val="000000"/>
        </w:rPr>
        <w:t>3.19. Организациям и предпринимателям, осуществляющим предпринимательскую деятельность в сфере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коэффициент К2 устанавливается равным 1.</w:t>
      </w:r>
    </w:p>
    <w:p w:rsidR="003A3DF1" w:rsidRPr="00070F10" w:rsidRDefault="003A3DF1" w:rsidP="00070F10">
      <w:pPr>
        <w:pStyle w:val="ConsPlusNormal"/>
        <w:ind w:firstLine="540"/>
        <w:jc w:val="both"/>
        <w:rPr>
          <w:color w:val="000000"/>
        </w:rPr>
      </w:pPr>
      <w:r w:rsidRPr="00070F10">
        <w:rPr>
          <w:color w:val="000000"/>
        </w:rPr>
        <w:t>3.20. В случае если в течение налогового периода у налогоплательщика произошло изменение величины физического показателя, значение корректирующего коэффициента К2 определяется за каждый месяц, в котором произошли данные изменения.</w:t>
      </w:r>
    </w:p>
    <w:p w:rsidR="003A3DF1" w:rsidRPr="00CE4273" w:rsidRDefault="003A3DF1">
      <w:pPr>
        <w:pStyle w:val="ConsPlusNormal"/>
        <w:ind w:firstLine="540"/>
        <w:jc w:val="both"/>
        <w:rPr>
          <w:color w:val="000000"/>
        </w:rPr>
      </w:pPr>
    </w:p>
    <w:sectPr w:rsidR="003A3DF1" w:rsidRPr="00CE4273" w:rsidSect="00BE0644">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273"/>
    <w:rsid w:val="00070F10"/>
    <w:rsid w:val="000A534A"/>
    <w:rsid w:val="003A3DF1"/>
    <w:rsid w:val="006836AE"/>
    <w:rsid w:val="006D187E"/>
    <w:rsid w:val="00836691"/>
    <w:rsid w:val="00BA18E6"/>
    <w:rsid w:val="00BE0644"/>
    <w:rsid w:val="00C11B5B"/>
    <w:rsid w:val="00CA0C94"/>
    <w:rsid w:val="00CA6514"/>
    <w:rsid w:val="00CE4273"/>
    <w:rsid w:val="00D90261"/>
    <w:rsid w:val="00EA75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7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E4273"/>
    <w:pPr>
      <w:widowControl w:val="0"/>
      <w:autoSpaceDE w:val="0"/>
      <w:autoSpaceDN w:val="0"/>
    </w:pPr>
    <w:rPr>
      <w:rFonts w:eastAsia="Times New Roman" w:cs="Calibri"/>
      <w:szCs w:val="20"/>
    </w:rPr>
  </w:style>
  <w:style w:type="paragraph" w:customStyle="1" w:styleId="ConsPlusTitle">
    <w:name w:val="ConsPlusTitle"/>
    <w:uiPriority w:val="99"/>
    <w:rsid w:val="00CE4273"/>
    <w:pPr>
      <w:widowControl w:val="0"/>
      <w:autoSpaceDE w:val="0"/>
      <w:autoSpaceDN w:val="0"/>
    </w:pPr>
    <w:rPr>
      <w:rFonts w:eastAsia="Times New Roman" w:cs="Calibri"/>
      <w:b/>
      <w:szCs w:val="20"/>
    </w:rPr>
  </w:style>
  <w:style w:type="paragraph" w:customStyle="1" w:styleId="ConsPlusTitlePage">
    <w:name w:val="ConsPlusTitlePage"/>
    <w:uiPriority w:val="99"/>
    <w:rsid w:val="00CE4273"/>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ED3874F1A8D317060EF320C48E756631A374C98A509FF1767A3F7B422D94332DDD0CF597EE5DDB2817CD807t35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9</Pages>
  <Words>2738</Words>
  <Characters>15610</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3</cp:revision>
  <dcterms:created xsi:type="dcterms:W3CDTF">2016-07-21T09:57:00Z</dcterms:created>
  <dcterms:modified xsi:type="dcterms:W3CDTF">2016-10-25T11:13:00Z</dcterms:modified>
</cp:coreProperties>
</file>