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B1" w:rsidRPr="00FF3088" w:rsidRDefault="00F868B1">
      <w:pPr>
        <w:pStyle w:val="ConsPlusTitle"/>
        <w:jc w:val="center"/>
        <w:rPr>
          <w:color w:val="000000"/>
        </w:rPr>
      </w:pPr>
      <w:r w:rsidRPr="00FF3088">
        <w:rPr>
          <w:color w:val="000000"/>
        </w:rPr>
        <w:t>ЗЕМСКОЕ СОБРАНИЕ КИЗЕЛОВСКОГО МУНИЦИПАЛЬНОГО РАЙОНА</w:t>
      </w:r>
    </w:p>
    <w:p w:rsidR="00F868B1" w:rsidRPr="00FF3088" w:rsidRDefault="00F868B1">
      <w:pPr>
        <w:pStyle w:val="ConsPlusTitle"/>
        <w:jc w:val="center"/>
        <w:rPr>
          <w:color w:val="000000"/>
        </w:rPr>
      </w:pPr>
    </w:p>
    <w:p w:rsidR="00F868B1" w:rsidRPr="00FF3088" w:rsidRDefault="00F868B1">
      <w:pPr>
        <w:pStyle w:val="ConsPlusTitle"/>
        <w:jc w:val="center"/>
        <w:rPr>
          <w:color w:val="000000"/>
        </w:rPr>
      </w:pPr>
      <w:r w:rsidRPr="00FF3088">
        <w:rPr>
          <w:color w:val="000000"/>
        </w:rPr>
        <w:t>РЕШЕНИЕ</w:t>
      </w:r>
    </w:p>
    <w:p w:rsidR="00F868B1" w:rsidRPr="00FF3088" w:rsidRDefault="00F868B1">
      <w:pPr>
        <w:pStyle w:val="ConsPlusTitle"/>
        <w:jc w:val="center"/>
        <w:rPr>
          <w:color w:val="000000"/>
        </w:rPr>
      </w:pPr>
      <w:r w:rsidRPr="00FF3088">
        <w:rPr>
          <w:color w:val="000000"/>
        </w:rPr>
        <w:t>от 18 сентября 2009 г. N 79</w:t>
      </w:r>
    </w:p>
    <w:p w:rsidR="00F868B1" w:rsidRPr="00FF3088" w:rsidRDefault="00F868B1">
      <w:pPr>
        <w:pStyle w:val="ConsPlusTitle"/>
        <w:jc w:val="center"/>
        <w:rPr>
          <w:color w:val="000000"/>
        </w:rPr>
      </w:pPr>
    </w:p>
    <w:p w:rsidR="00F868B1" w:rsidRPr="00FF3088" w:rsidRDefault="00F868B1">
      <w:pPr>
        <w:pStyle w:val="ConsPlusTitle"/>
        <w:jc w:val="center"/>
        <w:rPr>
          <w:color w:val="000000"/>
        </w:rPr>
      </w:pPr>
      <w:r w:rsidRPr="00FF3088">
        <w:rPr>
          <w:color w:val="000000"/>
        </w:rPr>
        <w:t>О ВНЕСЕНИИ ИЗМЕНЕНИЙ В ПОЛОЖЕНИЕ О ЕДИНОМ НАЛОГЕ</w:t>
      </w:r>
    </w:p>
    <w:p w:rsidR="00F868B1" w:rsidRPr="00FF3088" w:rsidRDefault="00F868B1">
      <w:pPr>
        <w:pStyle w:val="ConsPlusTitle"/>
        <w:jc w:val="center"/>
        <w:rPr>
          <w:color w:val="000000"/>
        </w:rPr>
      </w:pPr>
      <w:r w:rsidRPr="00FF3088">
        <w:rPr>
          <w:color w:val="000000"/>
        </w:rPr>
        <w:t>НА ВМЕНЕННЫЙ ДОХОД ДЛЯ ОТДЕЛЬНЫХ ВИДОВ ДЕЯТЕЛЬНОСТИ</w:t>
      </w:r>
    </w:p>
    <w:p w:rsidR="00F868B1" w:rsidRPr="00FF3088" w:rsidRDefault="00F868B1">
      <w:pPr>
        <w:pStyle w:val="ConsPlusTitle"/>
        <w:jc w:val="center"/>
        <w:rPr>
          <w:color w:val="000000"/>
        </w:rPr>
      </w:pPr>
      <w:r w:rsidRPr="00FF3088">
        <w:rPr>
          <w:color w:val="000000"/>
        </w:rPr>
        <w:t>НА ТЕРРИТОРИИ КИЗЕЛОВСКОГО МУНИЦИПАЛЬНОГО РАЙОНА,</w:t>
      </w:r>
    </w:p>
    <w:p w:rsidR="00F868B1" w:rsidRPr="00FF3088" w:rsidRDefault="00F868B1">
      <w:pPr>
        <w:pStyle w:val="ConsPlusTitle"/>
        <w:jc w:val="center"/>
        <w:rPr>
          <w:color w:val="000000"/>
        </w:rPr>
      </w:pPr>
      <w:r w:rsidRPr="00FF3088">
        <w:rPr>
          <w:color w:val="000000"/>
        </w:rPr>
        <w:t>УТВЕРЖДЕННОЕ РЕШЕНИЕМ КИЗЕЛОВСКОЙ ГОРОДСКОЙ ДУМЫ</w:t>
      </w:r>
    </w:p>
    <w:p w:rsidR="00F868B1" w:rsidRPr="00FF3088" w:rsidRDefault="00F868B1">
      <w:pPr>
        <w:pStyle w:val="ConsPlusTitle"/>
        <w:jc w:val="center"/>
        <w:rPr>
          <w:color w:val="000000"/>
        </w:rPr>
      </w:pPr>
      <w:r w:rsidRPr="00FF3088">
        <w:rPr>
          <w:color w:val="000000"/>
        </w:rPr>
        <w:t>ОТ 28.10.2005 N 115 "О ЕДИНОМ НАЛОГЕ НА ВМЕНЕННЫЙ ДОХОД</w:t>
      </w:r>
    </w:p>
    <w:p w:rsidR="00F868B1" w:rsidRPr="00FF3088" w:rsidRDefault="00F868B1">
      <w:pPr>
        <w:pStyle w:val="ConsPlusTitle"/>
        <w:jc w:val="center"/>
        <w:rPr>
          <w:color w:val="000000"/>
        </w:rPr>
      </w:pPr>
      <w:r w:rsidRPr="00FF3088">
        <w:rPr>
          <w:color w:val="000000"/>
        </w:rPr>
        <w:t>ДЛЯ ОТДЕЛЬНЫХ ВИДОВ ДЕЯТЕЛЬНОСТИ НА ТЕРРИТОРИИ КИЗЕЛОВСКОГО</w:t>
      </w:r>
    </w:p>
    <w:p w:rsidR="00F868B1" w:rsidRPr="00FF3088" w:rsidRDefault="00F868B1">
      <w:pPr>
        <w:pStyle w:val="ConsPlusTitle"/>
        <w:jc w:val="center"/>
        <w:rPr>
          <w:color w:val="000000"/>
        </w:rPr>
      </w:pPr>
      <w:r w:rsidRPr="00FF3088">
        <w:rPr>
          <w:color w:val="000000"/>
        </w:rPr>
        <w:t>МУНИЦИПАЛЬНОГО РАЙОНА"</w:t>
      </w:r>
    </w:p>
    <w:p w:rsidR="00F868B1" w:rsidRPr="00FF3088" w:rsidRDefault="00F868B1">
      <w:pPr>
        <w:pStyle w:val="ConsPlusNormal"/>
        <w:ind w:firstLine="540"/>
        <w:jc w:val="both"/>
        <w:rPr>
          <w:color w:val="000000"/>
        </w:rPr>
      </w:pP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В соответствии с пунктом 3 статьи 346.26 Налогового кодекса Российской Федерации, руководствуясь подпунктом 3 части 1 статьи 14 Устава муниципального образования Кизеловский муниципальный район, Земское собрание Кизеловского муниципального района решает: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1. Внести следующие изменения в Положение о едином налоге на вмененный доход для отдельных видов деятельности на территории Кизеловского муниципального района, утвержденное решением Кизеловской городской Думы от 28.10.2005 N 115 "О едином налоге на вмененный доход для отдельных видов деятельности на территории Кизеловского муниципального района":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а) в раздел 3 "Значения корректирующего коэффициента базовой доходности К2" внести следующие изменения: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пункт 3 считать пунктом 2;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пункт 4 считать пунктом 3 и изложить в следующей редакции: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"Корректирующий коэффициент базовой доходности К2 в отношении вида предпринимательской деятельности "Оказание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питания" определяется как произведение значений, учитывающих влияние отдельных факторов на результат предпринимательской деятельности: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К2 = К2.1 x К2.2 x К2.3, где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К2.1 - коэффициент, учитывающий тип организаций общественного питания и площадь зала обслуживания посетителей;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К2.2 - коэффициент, учитывающий режим работы: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свыше 21 часа вечера      - 1,0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до 21 часа вечера         - 0,8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К2.3 - коэффициент, учитывающий местонахождение объекта (коэффициент зональности):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черта города - 1;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микрорайон Южный и выше улицы Н. Памяти, включая территорию северо-западнее перекрестка улиц Учебной и Борчанинова - 0,6;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поселения: Южно-Коспашское, Северно-Коспашское (кроме микрорайона бывшей шахты N 42), Центрально-Коспашское, Шахтинское; Рудничный, Строитель, Д. Угор, Фрунзе, Володарского, Технический, ш. Ленина, микрорайон Бис (пос. Шахта), микрорайон бывшей шахты N 42 Северно-Коспашского поселения, Расик, Общий Рудник - 0,5.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Значение корректирующего коэффициента К2.1 в отношении вида деятельности "Оказание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питания":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6954"/>
        <w:gridCol w:w="976"/>
      </w:tblGrid>
      <w:tr w:rsidR="00F868B1" w:rsidRPr="00663536">
        <w:trPr>
          <w:trHeight w:val="227"/>
        </w:trPr>
        <w:tc>
          <w:tcPr>
            <w:tcW w:w="610" w:type="dxa"/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N </w:t>
            </w:r>
          </w:p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>п/п</w:t>
            </w:r>
          </w:p>
        </w:tc>
        <w:tc>
          <w:tcPr>
            <w:tcW w:w="6954" w:type="dxa"/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         Виды предпринимательской деятельности        </w:t>
            </w:r>
          </w:p>
        </w:tc>
        <w:tc>
          <w:tcPr>
            <w:tcW w:w="976" w:type="dxa"/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К 2.1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1  </w:t>
            </w:r>
          </w:p>
        </w:tc>
        <w:tc>
          <w:tcPr>
            <w:tcW w:w="7930" w:type="dxa"/>
            <w:gridSpan w:val="2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>Оказание услуг общественного питания через объекты организации</w:t>
            </w:r>
          </w:p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общественного питания, имеющие залы обслуживания посетителей 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>1.1</w:t>
            </w: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Рестораны:       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Площадь торгового зала до 50 кв. м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0,65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Площадь торгового зала от 50 до 100 кв. м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0,6 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>Площадь торгового зала от 100 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0,5 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>1.2</w:t>
            </w: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Бары, кафе, закусочные: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Площадь торгового зала до 50 кв. м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0,6 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Площадь торгового зала от 50 до 100 кв. м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0,57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>Площадь торгового зала от 100 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0,55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>1.3</w:t>
            </w: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Детские кафе:    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Площадь торгового зала до 50 кв. м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0,6 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Площадь торгового зала от 50 до 100 кв. м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0,5 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>Площадь торгового зала от 100 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0,4 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>1.4</w:t>
            </w: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Столовые и другие типы предприятий питания: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Площадь торгового зала до 50 кв. м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0,45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Площадь торгового зала от 50 до 100 кв. м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0,4  </w:t>
            </w:r>
          </w:p>
        </w:tc>
      </w:tr>
      <w:tr w:rsidR="00F868B1" w:rsidRPr="0066353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>Площадь торгового зала от 100 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F868B1" w:rsidRPr="00FF3088" w:rsidRDefault="00F868B1">
            <w:pPr>
              <w:pStyle w:val="ConsPlusNonformat"/>
              <w:rPr>
                <w:color w:val="000000"/>
              </w:rPr>
            </w:pPr>
            <w:r w:rsidRPr="00FF3088">
              <w:rPr>
                <w:color w:val="000000"/>
              </w:rPr>
              <w:t xml:space="preserve"> 0,3  </w:t>
            </w:r>
          </w:p>
        </w:tc>
      </w:tr>
    </w:tbl>
    <w:p w:rsidR="00F868B1" w:rsidRPr="00FF3088" w:rsidRDefault="00F868B1">
      <w:pPr>
        <w:pStyle w:val="ConsPlusNormal"/>
        <w:ind w:firstLine="540"/>
        <w:jc w:val="both"/>
        <w:rPr>
          <w:color w:val="000000"/>
        </w:rPr>
      </w:pP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Организации и предприниматели, осуществляющие предпринимательскую деятельность в сфере оказания услуг общественного питания через столовые закрытого типа (без доступа посторонних посетителей), предназначенные для обслуживания работников данной организации (предпринимателя), для расчета единого налога применяют значение коэффициента К2, равное 0,05.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Организации и предприниматели, осуществляющие предпринимательскую деятельность в сфере оказания услуг общественного питания в общеобразовательных учреждениях, для расчета единого налога применяют значение коэффициента К2, равное 0,1";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пункт 5 считать пунктом 4;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пункт 6 считать пунктом 5 и слова "0,11" заменить на "1";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пункт 7 исключить;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пункт 8 считать пунктом 6 и исключить слова "(прилавков, палаток, ларьков, контейнеров, боксов и других объектов)";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соответственно пункты 9-17 считать пунктами 7-14;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в абзаце 1 статьи 12 исключить слова "При этом в целях определения значения коэффициента величина дохода за каждый месяц налогового периода определяется в соответствии с данными таблиц значений корректирующего коэффициента по строке "Величина дохода за месяц на квадратный метр".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2. Решение опубликовать в газете "Новое время".</w:t>
      </w:r>
    </w:p>
    <w:p w:rsidR="00F868B1" w:rsidRPr="002E6BC1" w:rsidRDefault="00F868B1" w:rsidP="002E6BC1">
      <w:pPr>
        <w:pStyle w:val="ConsPlusNormal"/>
        <w:ind w:firstLine="540"/>
        <w:jc w:val="both"/>
        <w:rPr>
          <w:color w:val="000000"/>
        </w:rPr>
      </w:pPr>
      <w:r w:rsidRPr="002E6BC1">
        <w:rPr>
          <w:color w:val="000000"/>
        </w:rPr>
        <w:t>3. Настоящее решение вступает в силу с момента официального опубликования и распространяется на правоотношения с 1 января 2010 года.</w:t>
      </w:r>
    </w:p>
    <w:p w:rsidR="00F868B1" w:rsidRDefault="00F868B1">
      <w:pPr>
        <w:pStyle w:val="ConsPlusNormal"/>
        <w:jc w:val="right"/>
        <w:rPr>
          <w:i/>
          <w:color w:val="000000"/>
        </w:rPr>
      </w:pPr>
    </w:p>
    <w:p w:rsidR="00F868B1" w:rsidRPr="002E6BC1" w:rsidRDefault="00F868B1">
      <w:pPr>
        <w:pStyle w:val="ConsPlusNormal"/>
        <w:jc w:val="right"/>
        <w:rPr>
          <w:i/>
          <w:color w:val="000000"/>
        </w:rPr>
      </w:pPr>
      <w:r w:rsidRPr="002E6BC1">
        <w:rPr>
          <w:i/>
          <w:color w:val="000000"/>
        </w:rPr>
        <w:t xml:space="preserve">Глава </w:t>
      </w:r>
    </w:p>
    <w:p w:rsidR="00F868B1" w:rsidRPr="002E6BC1" w:rsidRDefault="00F868B1">
      <w:pPr>
        <w:pStyle w:val="ConsPlusNormal"/>
        <w:jc w:val="right"/>
        <w:rPr>
          <w:i/>
          <w:color w:val="000000"/>
        </w:rPr>
      </w:pPr>
      <w:r w:rsidRPr="002E6BC1">
        <w:rPr>
          <w:i/>
          <w:color w:val="000000"/>
        </w:rPr>
        <w:t>муниципального района</w:t>
      </w:r>
    </w:p>
    <w:p w:rsidR="00F868B1" w:rsidRPr="002E6BC1" w:rsidRDefault="00F868B1">
      <w:pPr>
        <w:pStyle w:val="ConsPlusNormal"/>
        <w:jc w:val="right"/>
        <w:rPr>
          <w:i/>
        </w:rPr>
      </w:pPr>
      <w:r w:rsidRPr="002E6BC1">
        <w:rPr>
          <w:i/>
        </w:rPr>
        <w:t>И.Е.ШТЭНИК</w:t>
      </w:r>
    </w:p>
    <w:sectPr w:rsidR="00F868B1" w:rsidRPr="002E6BC1" w:rsidSect="00B6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57C"/>
    <w:rsid w:val="0000657C"/>
    <w:rsid w:val="000747BB"/>
    <w:rsid w:val="001D685F"/>
    <w:rsid w:val="002E6BC1"/>
    <w:rsid w:val="005B5390"/>
    <w:rsid w:val="005B6644"/>
    <w:rsid w:val="00663536"/>
    <w:rsid w:val="006836AE"/>
    <w:rsid w:val="00717773"/>
    <w:rsid w:val="00794C70"/>
    <w:rsid w:val="009755AF"/>
    <w:rsid w:val="00B62870"/>
    <w:rsid w:val="00B72E59"/>
    <w:rsid w:val="00CA0C94"/>
    <w:rsid w:val="00F868B1"/>
    <w:rsid w:val="00FF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5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657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0657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0657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00657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0657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800</Words>
  <Characters>4562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2016-07-18T11:37:00Z</dcterms:created>
  <dcterms:modified xsi:type="dcterms:W3CDTF">2016-10-27T08:28:00Z</dcterms:modified>
</cp:coreProperties>
</file>