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A1" w:rsidRPr="00D23E26" w:rsidRDefault="001F5AA1">
      <w:pPr>
        <w:pStyle w:val="ConsPlusTitle"/>
        <w:jc w:val="center"/>
        <w:rPr>
          <w:color w:val="000000"/>
        </w:rPr>
      </w:pPr>
      <w:r w:rsidRPr="00D23E26">
        <w:rPr>
          <w:color w:val="000000"/>
        </w:rPr>
        <w:t>КУНГУРСКАЯ ГОРОДСКАЯ ДУМА</w:t>
      </w:r>
    </w:p>
    <w:p w:rsidR="001F5AA1" w:rsidRPr="00D23E26" w:rsidRDefault="001F5AA1">
      <w:pPr>
        <w:pStyle w:val="ConsPlusTitle"/>
        <w:jc w:val="center"/>
        <w:rPr>
          <w:color w:val="000000"/>
        </w:rPr>
      </w:pPr>
    </w:p>
    <w:p w:rsidR="001F5AA1" w:rsidRPr="00D23E26" w:rsidRDefault="001F5AA1">
      <w:pPr>
        <w:pStyle w:val="ConsPlusTitle"/>
        <w:jc w:val="center"/>
        <w:rPr>
          <w:color w:val="000000"/>
        </w:rPr>
      </w:pPr>
      <w:r w:rsidRPr="00D23E26">
        <w:rPr>
          <w:color w:val="000000"/>
        </w:rPr>
        <w:t>РЕШЕНИЕ</w:t>
      </w:r>
    </w:p>
    <w:p w:rsidR="001F5AA1" w:rsidRPr="00D23E26" w:rsidRDefault="001F5AA1">
      <w:pPr>
        <w:pStyle w:val="ConsPlusTitle"/>
        <w:jc w:val="center"/>
        <w:rPr>
          <w:color w:val="000000"/>
        </w:rPr>
      </w:pPr>
      <w:r w:rsidRPr="00D23E26">
        <w:rPr>
          <w:color w:val="000000"/>
        </w:rPr>
        <w:t>от 8 ноября 2012 г. N 816</w:t>
      </w:r>
    </w:p>
    <w:p w:rsidR="001F5AA1" w:rsidRPr="00D23E26" w:rsidRDefault="001F5AA1">
      <w:pPr>
        <w:pStyle w:val="ConsPlusTitle"/>
        <w:jc w:val="center"/>
        <w:rPr>
          <w:color w:val="000000"/>
        </w:rPr>
      </w:pPr>
    </w:p>
    <w:p w:rsidR="001F5AA1" w:rsidRPr="00D23E26" w:rsidRDefault="001F5AA1">
      <w:pPr>
        <w:pStyle w:val="ConsPlusTitle"/>
        <w:jc w:val="center"/>
        <w:rPr>
          <w:color w:val="000000"/>
        </w:rPr>
      </w:pPr>
      <w:r w:rsidRPr="00D23E26">
        <w:rPr>
          <w:color w:val="000000"/>
        </w:rPr>
        <w:t>О ВНЕСЕНИИ ИЗМЕНЕНИЙ В ПОЛОЖЕНИЕ "О НАЛОГООБЛОЖЕНИИ</w:t>
      </w:r>
    </w:p>
    <w:p w:rsidR="001F5AA1" w:rsidRPr="00D23E26" w:rsidRDefault="001F5AA1">
      <w:pPr>
        <w:pStyle w:val="ConsPlusTitle"/>
        <w:jc w:val="center"/>
        <w:rPr>
          <w:color w:val="000000"/>
        </w:rPr>
      </w:pPr>
      <w:r w:rsidRPr="00D23E26">
        <w:rPr>
          <w:color w:val="000000"/>
        </w:rPr>
        <w:t>НА ТЕРРИТОРИИ МУНИЦИПАЛЬНОГО ОБРАЗОВАНИЯ "ГОРОД КУНГУР"</w:t>
      </w:r>
    </w:p>
    <w:p w:rsidR="001F5AA1" w:rsidRPr="00D23E26" w:rsidRDefault="001F5AA1">
      <w:pPr>
        <w:pStyle w:val="ConsPlusNormal"/>
        <w:ind w:firstLine="540"/>
        <w:jc w:val="both"/>
        <w:rPr>
          <w:color w:val="000000"/>
        </w:rPr>
      </w:pPr>
    </w:p>
    <w:p w:rsidR="001F5AA1" w:rsidRPr="00D23E26" w:rsidRDefault="001F5AA1">
      <w:pPr>
        <w:pStyle w:val="ConsPlusNormal"/>
        <w:jc w:val="right"/>
        <w:rPr>
          <w:color w:val="000000"/>
        </w:rPr>
      </w:pPr>
      <w:r w:rsidRPr="00D23E26">
        <w:rPr>
          <w:color w:val="000000"/>
        </w:rPr>
        <w:t>Принято</w:t>
      </w:r>
    </w:p>
    <w:p w:rsidR="001F5AA1" w:rsidRPr="00D23E26" w:rsidRDefault="001F5AA1">
      <w:pPr>
        <w:pStyle w:val="ConsPlusNormal"/>
        <w:jc w:val="right"/>
        <w:rPr>
          <w:color w:val="000000"/>
        </w:rPr>
      </w:pPr>
      <w:r w:rsidRPr="00D23E26">
        <w:rPr>
          <w:color w:val="000000"/>
        </w:rPr>
        <w:t>Кунгурской городской Думой</w:t>
      </w:r>
    </w:p>
    <w:p w:rsidR="001F5AA1" w:rsidRPr="00D23E26" w:rsidRDefault="001F5AA1">
      <w:pPr>
        <w:pStyle w:val="ConsPlusNormal"/>
        <w:jc w:val="right"/>
        <w:rPr>
          <w:color w:val="000000"/>
        </w:rPr>
      </w:pPr>
      <w:r w:rsidRPr="00D23E26">
        <w:rPr>
          <w:color w:val="000000"/>
        </w:rPr>
        <w:t>8 ноября 2012 года</w:t>
      </w:r>
    </w:p>
    <w:p w:rsidR="001F5AA1" w:rsidRPr="00D23E26" w:rsidRDefault="001F5AA1">
      <w:pPr>
        <w:pStyle w:val="ConsPlusNormal"/>
        <w:ind w:firstLine="540"/>
        <w:jc w:val="both"/>
        <w:rPr>
          <w:color w:val="000000"/>
        </w:rPr>
      </w:pPr>
    </w:p>
    <w:p w:rsidR="001F5AA1" w:rsidRPr="00D23E26" w:rsidRDefault="001F5AA1">
      <w:pPr>
        <w:pStyle w:val="ConsPlusNormal"/>
        <w:ind w:firstLine="540"/>
        <w:jc w:val="both"/>
        <w:rPr>
          <w:color w:val="000000"/>
        </w:rPr>
      </w:pPr>
      <w:r w:rsidRPr="00D23E26">
        <w:rPr>
          <w:color w:val="000000"/>
        </w:rPr>
        <w:t>Кунгурская городская Дума решила:</w:t>
      </w:r>
    </w:p>
    <w:p w:rsidR="001F5AA1" w:rsidRPr="00D23E26" w:rsidRDefault="001F5AA1">
      <w:pPr>
        <w:pStyle w:val="ConsPlusNormal"/>
        <w:ind w:firstLine="540"/>
        <w:jc w:val="both"/>
        <w:rPr>
          <w:color w:val="000000"/>
        </w:rPr>
      </w:pPr>
    </w:p>
    <w:p w:rsidR="001F5AA1" w:rsidRPr="00CD782D" w:rsidRDefault="001F5AA1" w:rsidP="00CD782D">
      <w:pPr>
        <w:pStyle w:val="ConsPlusNormal"/>
        <w:ind w:firstLine="540"/>
        <w:jc w:val="both"/>
        <w:rPr>
          <w:color w:val="000000"/>
        </w:rPr>
      </w:pPr>
      <w:r w:rsidRPr="00CD782D">
        <w:rPr>
          <w:color w:val="000000"/>
        </w:rPr>
        <w:t>1. Внести в Положение "О налогообложении на территории муниципального образования "Город Кунгур", утвержденное решением Кунгурской городской Думы от 27.03.2003 N 377 (далее - Положение), следующие изменения:</w:t>
      </w:r>
    </w:p>
    <w:p w:rsidR="001F5AA1" w:rsidRDefault="001F5AA1" w:rsidP="00CD782D">
      <w:pPr>
        <w:pStyle w:val="ConsPlusNormal"/>
        <w:ind w:firstLine="540"/>
        <w:jc w:val="both"/>
        <w:rPr>
          <w:color w:val="000000"/>
        </w:rPr>
      </w:pPr>
      <w:r w:rsidRPr="00CD782D">
        <w:rPr>
          <w:color w:val="000000"/>
        </w:rPr>
        <w:t>В пункте 8.3 главы 8 "Система налогообложения в виде единого налога на вмененный доход для отдельных видов деятельности" Положения изложить строки 20.9, 20.10, 2.11 таблицы "Значения корректирующего коэффициента базовой доходности К2, учитывающие совокупность особенностей ведения предпринимательской деятельности по отдельным видам деятельности" в следующей редакции:</w:t>
      </w:r>
    </w:p>
    <w:p w:rsidR="001F5AA1" w:rsidRPr="00CD782D" w:rsidRDefault="001F5AA1" w:rsidP="00CD782D">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76"/>
        <w:gridCol w:w="5002"/>
        <w:gridCol w:w="732"/>
        <w:gridCol w:w="732"/>
        <w:gridCol w:w="732"/>
      </w:tblGrid>
      <w:tr w:rsidR="001F5AA1" w:rsidRPr="004059D3">
        <w:trPr>
          <w:trHeight w:val="227"/>
        </w:trPr>
        <w:tc>
          <w:tcPr>
            <w:tcW w:w="976" w:type="dxa"/>
            <w:vMerge w:val="restart"/>
          </w:tcPr>
          <w:p w:rsidR="001F5AA1" w:rsidRPr="00D23E26" w:rsidRDefault="001F5AA1">
            <w:pPr>
              <w:pStyle w:val="ConsPlusNonformat"/>
              <w:rPr>
                <w:color w:val="000000"/>
              </w:rPr>
            </w:pPr>
            <w:r w:rsidRPr="00D23E26">
              <w:rPr>
                <w:color w:val="000000"/>
              </w:rPr>
              <w:t xml:space="preserve">  N   </w:t>
            </w:r>
          </w:p>
          <w:p w:rsidR="001F5AA1" w:rsidRPr="00D23E26" w:rsidRDefault="001F5AA1">
            <w:pPr>
              <w:pStyle w:val="ConsPlusNonformat"/>
              <w:rPr>
                <w:color w:val="000000"/>
              </w:rPr>
            </w:pPr>
            <w:r w:rsidRPr="00D23E26">
              <w:rPr>
                <w:color w:val="000000"/>
              </w:rPr>
              <w:t xml:space="preserve"> п/п  </w:t>
            </w:r>
          </w:p>
        </w:tc>
        <w:tc>
          <w:tcPr>
            <w:tcW w:w="5002" w:type="dxa"/>
            <w:vMerge w:val="restart"/>
          </w:tcPr>
          <w:p w:rsidR="001F5AA1" w:rsidRPr="00D23E26" w:rsidRDefault="001F5AA1">
            <w:pPr>
              <w:pStyle w:val="ConsPlusNonformat"/>
              <w:rPr>
                <w:color w:val="000000"/>
              </w:rPr>
            </w:pPr>
            <w:r w:rsidRPr="00D23E26">
              <w:rPr>
                <w:color w:val="000000"/>
              </w:rPr>
              <w:t xml:space="preserve"> Виды предпринимательской деятельности </w:t>
            </w:r>
          </w:p>
        </w:tc>
        <w:tc>
          <w:tcPr>
            <w:tcW w:w="2196" w:type="dxa"/>
            <w:gridSpan w:val="3"/>
          </w:tcPr>
          <w:p w:rsidR="001F5AA1" w:rsidRPr="00D23E26" w:rsidRDefault="001F5AA1">
            <w:pPr>
              <w:pStyle w:val="ConsPlusNonformat"/>
              <w:rPr>
                <w:color w:val="000000"/>
              </w:rPr>
            </w:pPr>
            <w:r w:rsidRPr="00D23E26">
              <w:rPr>
                <w:color w:val="000000"/>
              </w:rPr>
              <w:t>Корректирующий</w:t>
            </w:r>
          </w:p>
          <w:p w:rsidR="001F5AA1" w:rsidRPr="00D23E26" w:rsidRDefault="001F5AA1">
            <w:pPr>
              <w:pStyle w:val="ConsPlusNonformat"/>
              <w:rPr>
                <w:color w:val="000000"/>
              </w:rPr>
            </w:pPr>
            <w:r w:rsidRPr="00D23E26">
              <w:rPr>
                <w:color w:val="000000"/>
              </w:rPr>
              <w:t xml:space="preserve"> коэффициент  </w:t>
            </w:r>
          </w:p>
        </w:tc>
      </w:tr>
      <w:tr w:rsidR="001F5AA1" w:rsidRPr="004059D3">
        <w:tc>
          <w:tcPr>
            <w:tcW w:w="854" w:type="dxa"/>
            <w:vMerge/>
            <w:tcBorders>
              <w:top w:val="nil"/>
            </w:tcBorders>
          </w:tcPr>
          <w:p w:rsidR="001F5AA1" w:rsidRPr="004059D3" w:rsidRDefault="001F5AA1">
            <w:pPr>
              <w:rPr>
                <w:color w:val="000000"/>
              </w:rPr>
            </w:pPr>
          </w:p>
        </w:tc>
        <w:tc>
          <w:tcPr>
            <w:tcW w:w="4880" w:type="dxa"/>
            <w:vMerge/>
            <w:tcBorders>
              <w:top w:val="nil"/>
            </w:tcBorders>
          </w:tcPr>
          <w:p w:rsidR="001F5AA1" w:rsidRPr="004059D3" w:rsidRDefault="001F5AA1">
            <w:pPr>
              <w:rPr>
                <w:color w:val="000000"/>
              </w:rPr>
            </w:pPr>
          </w:p>
        </w:tc>
        <w:tc>
          <w:tcPr>
            <w:tcW w:w="732" w:type="dxa"/>
            <w:tcBorders>
              <w:top w:val="nil"/>
            </w:tcBorders>
          </w:tcPr>
          <w:p w:rsidR="001F5AA1" w:rsidRPr="00D23E26" w:rsidRDefault="001F5AA1">
            <w:pPr>
              <w:pStyle w:val="ConsPlusNonformat"/>
              <w:rPr>
                <w:color w:val="000000"/>
              </w:rPr>
            </w:pPr>
            <w:r w:rsidRPr="00D23E26">
              <w:rPr>
                <w:color w:val="000000"/>
              </w:rPr>
              <w:t xml:space="preserve">1-я </w:t>
            </w:r>
          </w:p>
          <w:p w:rsidR="001F5AA1" w:rsidRPr="00D23E26" w:rsidRDefault="001F5AA1">
            <w:pPr>
              <w:pStyle w:val="ConsPlusNonformat"/>
              <w:rPr>
                <w:color w:val="000000"/>
              </w:rPr>
            </w:pPr>
            <w:r w:rsidRPr="00D23E26">
              <w:rPr>
                <w:color w:val="000000"/>
              </w:rPr>
              <w:t>зона</w:t>
            </w:r>
          </w:p>
        </w:tc>
        <w:tc>
          <w:tcPr>
            <w:tcW w:w="732" w:type="dxa"/>
            <w:tcBorders>
              <w:top w:val="nil"/>
            </w:tcBorders>
          </w:tcPr>
          <w:p w:rsidR="001F5AA1" w:rsidRPr="00D23E26" w:rsidRDefault="001F5AA1">
            <w:pPr>
              <w:pStyle w:val="ConsPlusNonformat"/>
              <w:rPr>
                <w:color w:val="000000"/>
              </w:rPr>
            </w:pPr>
            <w:r w:rsidRPr="00D23E26">
              <w:rPr>
                <w:color w:val="000000"/>
              </w:rPr>
              <w:t xml:space="preserve">2-я </w:t>
            </w:r>
          </w:p>
          <w:p w:rsidR="001F5AA1" w:rsidRPr="00D23E26" w:rsidRDefault="001F5AA1">
            <w:pPr>
              <w:pStyle w:val="ConsPlusNonformat"/>
              <w:rPr>
                <w:color w:val="000000"/>
              </w:rPr>
            </w:pPr>
            <w:r w:rsidRPr="00D23E26">
              <w:rPr>
                <w:color w:val="000000"/>
              </w:rPr>
              <w:t>зона</w:t>
            </w:r>
          </w:p>
        </w:tc>
        <w:tc>
          <w:tcPr>
            <w:tcW w:w="732" w:type="dxa"/>
            <w:tcBorders>
              <w:top w:val="nil"/>
            </w:tcBorders>
          </w:tcPr>
          <w:p w:rsidR="001F5AA1" w:rsidRPr="00D23E26" w:rsidRDefault="001F5AA1">
            <w:pPr>
              <w:pStyle w:val="ConsPlusNonformat"/>
              <w:rPr>
                <w:color w:val="000000"/>
              </w:rPr>
            </w:pPr>
            <w:r w:rsidRPr="00D23E26">
              <w:rPr>
                <w:color w:val="000000"/>
              </w:rPr>
              <w:t xml:space="preserve">3-я </w:t>
            </w:r>
          </w:p>
          <w:p w:rsidR="001F5AA1" w:rsidRPr="00D23E26" w:rsidRDefault="001F5AA1">
            <w:pPr>
              <w:pStyle w:val="ConsPlusNonformat"/>
              <w:rPr>
                <w:color w:val="000000"/>
              </w:rPr>
            </w:pPr>
            <w:r w:rsidRPr="00D23E26">
              <w:rPr>
                <w:color w:val="000000"/>
              </w:rPr>
              <w:t>зона</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r w:rsidRPr="00D23E26">
              <w:rPr>
                <w:color w:val="000000"/>
              </w:rPr>
              <w:t xml:space="preserve">20    </w:t>
            </w:r>
          </w:p>
        </w:tc>
        <w:tc>
          <w:tcPr>
            <w:tcW w:w="5002" w:type="dxa"/>
            <w:tcBorders>
              <w:top w:val="nil"/>
            </w:tcBorders>
          </w:tcPr>
          <w:p w:rsidR="001F5AA1" w:rsidRPr="00D23E26" w:rsidRDefault="001F5AA1">
            <w:pPr>
              <w:pStyle w:val="ConsPlusNonformat"/>
              <w:rPr>
                <w:color w:val="000000"/>
              </w:rPr>
            </w:pPr>
            <w:r w:rsidRPr="00D23E26">
              <w:rPr>
                <w:color w:val="000000"/>
              </w:rPr>
              <w:t xml:space="preserve">Розничная торговля, осуществляемая     </w:t>
            </w:r>
          </w:p>
          <w:p w:rsidR="001F5AA1" w:rsidRPr="00D23E26" w:rsidRDefault="001F5AA1">
            <w:pPr>
              <w:pStyle w:val="ConsPlusNonformat"/>
              <w:rPr>
                <w:color w:val="000000"/>
              </w:rPr>
            </w:pPr>
            <w:r w:rsidRPr="00D23E26">
              <w:rPr>
                <w:color w:val="000000"/>
              </w:rPr>
              <w:t xml:space="preserve">через объекты стационарной торговой    </w:t>
            </w:r>
          </w:p>
          <w:p w:rsidR="001F5AA1" w:rsidRPr="00D23E26" w:rsidRDefault="001F5AA1">
            <w:pPr>
              <w:pStyle w:val="ConsPlusNonformat"/>
              <w:rPr>
                <w:color w:val="000000"/>
              </w:rPr>
            </w:pPr>
            <w:r w:rsidRPr="00D23E26">
              <w:rPr>
                <w:color w:val="000000"/>
              </w:rPr>
              <w:t xml:space="preserve">сети, имеющей торговые залы            </w:t>
            </w:r>
          </w:p>
        </w:tc>
        <w:tc>
          <w:tcPr>
            <w:tcW w:w="2196" w:type="dxa"/>
            <w:gridSpan w:val="3"/>
            <w:tcBorders>
              <w:top w:val="nil"/>
            </w:tcBorders>
          </w:tcPr>
          <w:p w:rsidR="001F5AA1" w:rsidRPr="00D23E26" w:rsidRDefault="001F5AA1">
            <w:pPr>
              <w:pStyle w:val="ConsPlusNonformat"/>
              <w:rPr>
                <w:color w:val="000000"/>
              </w:rPr>
            </w:pPr>
          </w:p>
        </w:tc>
      </w:tr>
      <w:tr w:rsidR="001F5AA1" w:rsidRPr="004059D3">
        <w:trPr>
          <w:trHeight w:val="227"/>
        </w:trPr>
        <w:tc>
          <w:tcPr>
            <w:tcW w:w="976" w:type="dxa"/>
            <w:tcBorders>
              <w:top w:val="nil"/>
            </w:tcBorders>
          </w:tcPr>
          <w:p w:rsidR="001F5AA1" w:rsidRPr="00D23E26" w:rsidRDefault="001F5AA1">
            <w:pPr>
              <w:pStyle w:val="ConsPlusNonformat"/>
              <w:rPr>
                <w:color w:val="000000"/>
              </w:rPr>
            </w:pPr>
            <w:r w:rsidRPr="00D23E26">
              <w:rPr>
                <w:color w:val="000000"/>
              </w:rPr>
              <w:t xml:space="preserve">20.9  </w:t>
            </w:r>
          </w:p>
        </w:tc>
        <w:tc>
          <w:tcPr>
            <w:tcW w:w="5002" w:type="dxa"/>
            <w:tcBorders>
              <w:top w:val="nil"/>
            </w:tcBorders>
          </w:tcPr>
          <w:p w:rsidR="001F5AA1" w:rsidRPr="00D23E26" w:rsidRDefault="001F5AA1">
            <w:pPr>
              <w:pStyle w:val="ConsPlusNonformat"/>
              <w:rPr>
                <w:color w:val="000000"/>
              </w:rPr>
            </w:pPr>
            <w:r w:rsidRPr="00D23E26">
              <w:rPr>
                <w:color w:val="000000"/>
              </w:rPr>
              <w:t xml:space="preserve">Детскими товарами, игрушками, одеждой, </w:t>
            </w:r>
          </w:p>
          <w:p w:rsidR="001F5AA1" w:rsidRPr="00D23E26" w:rsidRDefault="001F5AA1">
            <w:pPr>
              <w:pStyle w:val="ConsPlusNonformat"/>
              <w:rPr>
                <w:color w:val="000000"/>
              </w:rPr>
            </w:pPr>
            <w:r w:rsidRPr="00D23E26">
              <w:rPr>
                <w:color w:val="000000"/>
              </w:rPr>
              <w:t xml:space="preserve">обувью, галантерейными и               </w:t>
            </w:r>
          </w:p>
          <w:p w:rsidR="001F5AA1" w:rsidRPr="00D23E26" w:rsidRDefault="001F5AA1">
            <w:pPr>
              <w:pStyle w:val="ConsPlusNonformat"/>
              <w:rPr>
                <w:color w:val="000000"/>
              </w:rPr>
            </w:pPr>
            <w:r w:rsidRPr="00D23E26">
              <w:rPr>
                <w:color w:val="000000"/>
              </w:rPr>
              <w:t xml:space="preserve">канцелярскими товарами, книжной        </w:t>
            </w:r>
          </w:p>
          <w:p w:rsidR="001F5AA1" w:rsidRPr="00D23E26" w:rsidRDefault="001F5AA1">
            <w:pPr>
              <w:pStyle w:val="ConsPlusNonformat"/>
              <w:rPr>
                <w:color w:val="000000"/>
              </w:rPr>
            </w:pPr>
            <w:r w:rsidRPr="00D23E26">
              <w:rPr>
                <w:color w:val="000000"/>
              </w:rPr>
              <w:t xml:space="preserve">продукцией и периодическими изданиями  </w:t>
            </w:r>
          </w:p>
          <w:p w:rsidR="001F5AA1" w:rsidRPr="00D23E26" w:rsidRDefault="001F5AA1">
            <w:pPr>
              <w:pStyle w:val="ConsPlusNonformat"/>
              <w:rPr>
                <w:color w:val="000000"/>
              </w:rPr>
            </w:pPr>
            <w:r w:rsidRPr="00D23E26">
              <w:rPr>
                <w:color w:val="000000"/>
              </w:rPr>
              <w:t xml:space="preserve">(кроме продукции рекламного и          </w:t>
            </w:r>
          </w:p>
          <w:p w:rsidR="001F5AA1" w:rsidRPr="00D23E26" w:rsidRDefault="001F5AA1">
            <w:pPr>
              <w:pStyle w:val="ConsPlusNonformat"/>
              <w:rPr>
                <w:color w:val="000000"/>
              </w:rPr>
            </w:pPr>
            <w:r w:rsidRPr="00D23E26">
              <w:rPr>
                <w:color w:val="000000"/>
              </w:rPr>
              <w:t xml:space="preserve">эротического характера)                </w:t>
            </w:r>
          </w:p>
        </w:tc>
        <w:tc>
          <w:tcPr>
            <w:tcW w:w="2196" w:type="dxa"/>
            <w:gridSpan w:val="3"/>
            <w:tcBorders>
              <w:top w:val="nil"/>
            </w:tcBorders>
          </w:tcPr>
          <w:p w:rsidR="001F5AA1" w:rsidRPr="00D23E26" w:rsidRDefault="001F5AA1">
            <w:pPr>
              <w:pStyle w:val="ConsPlusNonformat"/>
              <w:rPr>
                <w:color w:val="000000"/>
              </w:rPr>
            </w:pP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 xml:space="preserve">Площадь торгового зала до 6 кв. м      </w:t>
            </w:r>
          </w:p>
          <w:p w:rsidR="001F5AA1" w:rsidRPr="00D23E26" w:rsidRDefault="001F5AA1">
            <w:pPr>
              <w:pStyle w:val="ConsPlusNonformat"/>
              <w:rPr>
                <w:color w:val="000000"/>
              </w:rPr>
            </w:pPr>
            <w:r w:rsidRPr="00D23E26">
              <w:rPr>
                <w:color w:val="000000"/>
              </w:rPr>
              <w:t xml:space="preserve">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 xml:space="preserve">0,4 </w:t>
            </w:r>
          </w:p>
        </w:tc>
        <w:tc>
          <w:tcPr>
            <w:tcW w:w="732" w:type="dxa"/>
            <w:tcBorders>
              <w:top w:val="nil"/>
            </w:tcBorders>
          </w:tcPr>
          <w:p w:rsidR="001F5AA1" w:rsidRPr="00D23E26" w:rsidRDefault="001F5AA1">
            <w:pPr>
              <w:pStyle w:val="ConsPlusNonformat"/>
              <w:rPr>
                <w:color w:val="000000"/>
              </w:rPr>
            </w:pPr>
            <w:r w:rsidRPr="00D23E26">
              <w:rPr>
                <w:color w:val="000000"/>
              </w:rPr>
              <w:t>0,35</w:t>
            </w:r>
          </w:p>
        </w:tc>
        <w:tc>
          <w:tcPr>
            <w:tcW w:w="732" w:type="dxa"/>
            <w:tcBorders>
              <w:top w:val="nil"/>
            </w:tcBorders>
          </w:tcPr>
          <w:p w:rsidR="001F5AA1" w:rsidRPr="00D23E26" w:rsidRDefault="001F5AA1">
            <w:pPr>
              <w:pStyle w:val="ConsPlusNonformat"/>
              <w:rPr>
                <w:color w:val="000000"/>
              </w:rPr>
            </w:pPr>
            <w:r w:rsidRPr="00D23E26">
              <w:rPr>
                <w:color w:val="000000"/>
              </w:rPr>
              <w:t>0,25</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Площадь торгового зала от 6 до 50 кв. м</w:t>
            </w:r>
          </w:p>
          <w:p w:rsidR="001F5AA1" w:rsidRPr="00D23E26" w:rsidRDefault="001F5AA1">
            <w:pPr>
              <w:pStyle w:val="ConsPlusNonformat"/>
              <w:rPr>
                <w:color w:val="000000"/>
              </w:rPr>
            </w:pPr>
            <w:r w:rsidRPr="00D23E26">
              <w:rPr>
                <w:color w:val="000000"/>
              </w:rPr>
              <w:t xml:space="preserve">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0,36</w:t>
            </w:r>
          </w:p>
        </w:tc>
        <w:tc>
          <w:tcPr>
            <w:tcW w:w="732" w:type="dxa"/>
            <w:tcBorders>
              <w:top w:val="nil"/>
            </w:tcBorders>
          </w:tcPr>
          <w:p w:rsidR="001F5AA1" w:rsidRPr="00D23E26" w:rsidRDefault="001F5AA1">
            <w:pPr>
              <w:pStyle w:val="ConsPlusNonformat"/>
              <w:rPr>
                <w:color w:val="000000"/>
              </w:rPr>
            </w:pPr>
            <w:r w:rsidRPr="00D23E26">
              <w:rPr>
                <w:color w:val="000000"/>
              </w:rPr>
              <w:t>0,25</w:t>
            </w:r>
          </w:p>
        </w:tc>
        <w:tc>
          <w:tcPr>
            <w:tcW w:w="732" w:type="dxa"/>
            <w:tcBorders>
              <w:top w:val="nil"/>
            </w:tcBorders>
          </w:tcPr>
          <w:p w:rsidR="001F5AA1" w:rsidRPr="00D23E26" w:rsidRDefault="001F5AA1">
            <w:pPr>
              <w:pStyle w:val="ConsPlusNonformat"/>
              <w:rPr>
                <w:color w:val="000000"/>
              </w:rPr>
            </w:pPr>
            <w:r w:rsidRPr="00D23E26">
              <w:rPr>
                <w:color w:val="000000"/>
              </w:rPr>
              <w:t xml:space="preserve">0,2 </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 xml:space="preserve">Площадь торгового зала от 50 до        </w:t>
            </w:r>
          </w:p>
          <w:p w:rsidR="001F5AA1" w:rsidRPr="00D23E26" w:rsidRDefault="001F5AA1">
            <w:pPr>
              <w:pStyle w:val="ConsPlusNonformat"/>
              <w:rPr>
                <w:color w:val="000000"/>
              </w:rPr>
            </w:pPr>
            <w:r w:rsidRPr="00D23E26">
              <w:rPr>
                <w:color w:val="000000"/>
              </w:rPr>
              <w:t xml:space="preserve">100 кв. м 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0,24</w:t>
            </w:r>
          </w:p>
        </w:tc>
        <w:tc>
          <w:tcPr>
            <w:tcW w:w="732" w:type="dxa"/>
            <w:tcBorders>
              <w:top w:val="nil"/>
            </w:tcBorders>
          </w:tcPr>
          <w:p w:rsidR="001F5AA1" w:rsidRPr="00D23E26" w:rsidRDefault="001F5AA1">
            <w:pPr>
              <w:pStyle w:val="ConsPlusNonformat"/>
              <w:rPr>
                <w:color w:val="000000"/>
              </w:rPr>
            </w:pPr>
            <w:r w:rsidRPr="00D23E26">
              <w:rPr>
                <w:color w:val="000000"/>
              </w:rPr>
              <w:t>0,21</w:t>
            </w:r>
          </w:p>
        </w:tc>
        <w:tc>
          <w:tcPr>
            <w:tcW w:w="732" w:type="dxa"/>
            <w:tcBorders>
              <w:top w:val="nil"/>
            </w:tcBorders>
          </w:tcPr>
          <w:p w:rsidR="001F5AA1" w:rsidRPr="00D23E26" w:rsidRDefault="001F5AA1">
            <w:pPr>
              <w:pStyle w:val="ConsPlusNonformat"/>
              <w:rPr>
                <w:color w:val="000000"/>
              </w:rPr>
            </w:pPr>
            <w:r w:rsidRPr="00D23E26">
              <w:rPr>
                <w:color w:val="000000"/>
              </w:rPr>
              <w:t>0,15</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 xml:space="preserve">Площадь торгового зала от 100 до       </w:t>
            </w:r>
          </w:p>
          <w:p w:rsidR="001F5AA1" w:rsidRPr="00D23E26" w:rsidRDefault="001F5AA1">
            <w:pPr>
              <w:pStyle w:val="ConsPlusNonformat"/>
              <w:rPr>
                <w:color w:val="000000"/>
              </w:rPr>
            </w:pPr>
            <w:r w:rsidRPr="00D23E26">
              <w:rPr>
                <w:color w:val="000000"/>
              </w:rPr>
              <w:t xml:space="preserve">150 кв. м 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 xml:space="preserve">0,2 </w:t>
            </w:r>
          </w:p>
        </w:tc>
        <w:tc>
          <w:tcPr>
            <w:tcW w:w="732" w:type="dxa"/>
            <w:tcBorders>
              <w:top w:val="nil"/>
            </w:tcBorders>
          </w:tcPr>
          <w:p w:rsidR="001F5AA1" w:rsidRPr="00D23E26" w:rsidRDefault="001F5AA1">
            <w:pPr>
              <w:pStyle w:val="ConsPlusNonformat"/>
              <w:rPr>
                <w:color w:val="000000"/>
              </w:rPr>
            </w:pPr>
            <w:r w:rsidRPr="00D23E26">
              <w:rPr>
                <w:color w:val="000000"/>
              </w:rPr>
              <w:t>0,17</w:t>
            </w:r>
          </w:p>
        </w:tc>
        <w:tc>
          <w:tcPr>
            <w:tcW w:w="732" w:type="dxa"/>
            <w:tcBorders>
              <w:top w:val="nil"/>
            </w:tcBorders>
          </w:tcPr>
          <w:p w:rsidR="001F5AA1" w:rsidRPr="00D23E26" w:rsidRDefault="001F5AA1">
            <w:pPr>
              <w:pStyle w:val="ConsPlusNonformat"/>
              <w:rPr>
                <w:color w:val="000000"/>
              </w:rPr>
            </w:pPr>
            <w:r w:rsidRPr="00D23E26">
              <w:rPr>
                <w:color w:val="000000"/>
              </w:rPr>
              <w:t>0,13</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r w:rsidRPr="00D23E26">
              <w:rPr>
                <w:color w:val="000000"/>
              </w:rPr>
              <w:t xml:space="preserve">20.10 </w:t>
            </w:r>
          </w:p>
        </w:tc>
        <w:tc>
          <w:tcPr>
            <w:tcW w:w="5002" w:type="dxa"/>
            <w:tcBorders>
              <w:top w:val="nil"/>
            </w:tcBorders>
          </w:tcPr>
          <w:p w:rsidR="001F5AA1" w:rsidRPr="00D23E26" w:rsidRDefault="001F5AA1">
            <w:pPr>
              <w:pStyle w:val="ConsPlusNonformat"/>
              <w:rPr>
                <w:color w:val="000000"/>
              </w:rPr>
            </w:pPr>
            <w:r w:rsidRPr="00D23E26">
              <w:rPr>
                <w:color w:val="000000"/>
              </w:rPr>
              <w:t>Произведенными на территории Российской</w:t>
            </w:r>
          </w:p>
          <w:p w:rsidR="001F5AA1" w:rsidRPr="00D23E26" w:rsidRDefault="001F5AA1">
            <w:pPr>
              <w:pStyle w:val="ConsPlusNonformat"/>
              <w:rPr>
                <w:color w:val="000000"/>
              </w:rPr>
            </w:pPr>
            <w:r w:rsidRPr="00D23E26">
              <w:rPr>
                <w:color w:val="000000"/>
              </w:rPr>
              <w:t xml:space="preserve">Федерации изделиями художественной     </w:t>
            </w:r>
          </w:p>
          <w:p w:rsidR="001F5AA1" w:rsidRPr="00D23E26" w:rsidRDefault="001F5AA1">
            <w:pPr>
              <w:pStyle w:val="ConsPlusNonformat"/>
              <w:rPr>
                <w:color w:val="000000"/>
              </w:rPr>
            </w:pPr>
            <w:r w:rsidRPr="00D23E26">
              <w:rPr>
                <w:color w:val="000000"/>
              </w:rPr>
              <w:t xml:space="preserve">керамики, поделочного камня,           </w:t>
            </w:r>
          </w:p>
          <w:p w:rsidR="001F5AA1" w:rsidRPr="00D23E26" w:rsidRDefault="001F5AA1">
            <w:pPr>
              <w:pStyle w:val="ConsPlusNonformat"/>
              <w:rPr>
                <w:color w:val="000000"/>
              </w:rPr>
            </w:pPr>
            <w:r w:rsidRPr="00D23E26">
              <w:rPr>
                <w:color w:val="000000"/>
              </w:rPr>
              <w:t xml:space="preserve">гипсолитными поделками, изделиями из   </w:t>
            </w:r>
          </w:p>
          <w:p w:rsidR="001F5AA1" w:rsidRPr="00D23E26" w:rsidRDefault="001F5AA1">
            <w:pPr>
              <w:pStyle w:val="ConsPlusNonformat"/>
              <w:rPr>
                <w:color w:val="000000"/>
              </w:rPr>
            </w:pPr>
            <w:r w:rsidRPr="00D23E26">
              <w:rPr>
                <w:color w:val="000000"/>
              </w:rPr>
              <w:t xml:space="preserve">дерева, плетеными изделиями из лозы и  </w:t>
            </w:r>
          </w:p>
          <w:p w:rsidR="001F5AA1" w:rsidRPr="00D23E26" w:rsidRDefault="001F5AA1">
            <w:pPr>
              <w:pStyle w:val="ConsPlusNonformat"/>
              <w:rPr>
                <w:color w:val="000000"/>
              </w:rPr>
            </w:pPr>
            <w:r w:rsidRPr="00D23E26">
              <w:rPr>
                <w:color w:val="000000"/>
              </w:rPr>
              <w:t xml:space="preserve">бересты, изделиями декоративно-        </w:t>
            </w:r>
          </w:p>
          <w:p w:rsidR="001F5AA1" w:rsidRPr="00D23E26" w:rsidRDefault="001F5AA1">
            <w:pPr>
              <w:pStyle w:val="ConsPlusNonformat"/>
              <w:rPr>
                <w:color w:val="000000"/>
              </w:rPr>
            </w:pPr>
            <w:r w:rsidRPr="00D23E26">
              <w:rPr>
                <w:color w:val="000000"/>
              </w:rPr>
              <w:t>прикладного искусства, предметами труда</w:t>
            </w:r>
          </w:p>
          <w:p w:rsidR="001F5AA1" w:rsidRPr="00D23E26" w:rsidRDefault="001F5AA1">
            <w:pPr>
              <w:pStyle w:val="ConsPlusNonformat"/>
              <w:rPr>
                <w:color w:val="000000"/>
              </w:rPr>
            </w:pPr>
            <w:r w:rsidRPr="00D23E26">
              <w:rPr>
                <w:color w:val="000000"/>
              </w:rPr>
              <w:t xml:space="preserve">художников (живопись, графика,         </w:t>
            </w:r>
          </w:p>
          <w:p w:rsidR="001F5AA1" w:rsidRPr="00D23E26" w:rsidRDefault="001F5AA1">
            <w:pPr>
              <w:pStyle w:val="ConsPlusNonformat"/>
              <w:rPr>
                <w:color w:val="000000"/>
              </w:rPr>
            </w:pPr>
            <w:r w:rsidRPr="00D23E26">
              <w:rPr>
                <w:color w:val="000000"/>
              </w:rPr>
              <w:t xml:space="preserve">скульптуры, роспись на ткани, гобелены </w:t>
            </w:r>
          </w:p>
          <w:p w:rsidR="001F5AA1" w:rsidRPr="00D23E26" w:rsidRDefault="001F5AA1">
            <w:pPr>
              <w:pStyle w:val="ConsPlusNonformat"/>
              <w:rPr>
                <w:color w:val="000000"/>
              </w:rPr>
            </w:pPr>
            <w:r w:rsidRPr="00D23E26">
              <w:rPr>
                <w:color w:val="000000"/>
              </w:rPr>
              <w:t xml:space="preserve">и прочие), продукцией с размещенной на </w:t>
            </w:r>
          </w:p>
          <w:p w:rsidR="001F5AA1" w:rsidRPr="00D23E26" w:rsidRDefault="001F5AA1">
            <w:pPr>
              <w:pStyle w:val="ConsPlusNonformat"/>
              <w:rPr>
                <w:color w:val="000000"/>
              </w:rPr>
            </w:pPr>
            <w:r w:rsidRPr="00D23E26">
              <w:rPr>
                <w:color w:val="000000"/>
              </w:rPr>
              <w:t>ней информацией о городе Кунгуре (в том</w:t>
            </w:r>
          </w:p>
          <w:p w:rsidR="001F5AA1" w:rsidRPr="00D23E26" w:rsidRDefault="001F5AA1">
            <w:pPr>
              <w:pStyle w:val="ConsPlusNonformat"/>
              <w:rPr>
                <w:color w:val="000000"/>
              </w:rPr>
            </w:pPr>
            <w:r w:rsidRPr="00D23E26">
              <w:rPr>
                <w:color w:val="000000"/>
              </w:rPr>
              <w:t xml:space="preserve">числе открытками, буклетами, книжной   </w:t>
            </w:r>
          </w:p>
          <w:p w:rsidR="001F5AA1" w:rsidRPr="00D23E26" w:rsidRDefault="001F5AA1">
            <w:pPr>
              <w:pStyle w:val="ConsPlusNonformat"/>
              <w:rPr>
                <w:color w:val="000000"/>
              </w:rPr>
            </w:pPr>
            <w:r w:rsidRPr="00D23E26">
              <w:rPr>
                <w:color w:val="000000"/>
              </w:rPr>
              <w:t xml:space="preserve">продукцией, дисками и т.п.). Изделиями </w:t>
            </w:r>
          </w:p>
          <w:p w:rsidR="001F5AA1" w:rsidRPr="00D23E26" w:rsidRDefault="001F5AA1">
            <w:pPr>
              <w:pStyle w:val="ConsPlusNonformat"/>
              <w:rPr>
                <w:color w:val="000000"/>
              </w:rPr>
            </w:pPr>
            <w:r w:rsidRPr="00D23E26">
              <w:rPr>
                <w:color w:val="000000"/>
              </w:rPr>
              <w:t xml:space="preserve">народных художественных промыслов,     </w:t>
            </w:r>
          </w:p>
          <w:p w:rsidR="001F5AA1" w:rsidRPr="00D23E26" w:rsidRDefault="001F5AA1">
            <w:pPr>
              <w:pStyle w:val="ConsPlusNonformat"/>
              <w:rPr>
                <w:color w:val="000000"/>
              </w:rPr>
            </w:pPr>
            <w:r w:rsidRPr="00D23E26">
              <w:rPr>
                <w:color w:val="000000"/>
              </w:rPr>
              <w:t xml:space="preserve">сопутствующими товарами (дополняющими  </w:t>
            </w:r>
          </w:p>
          <w:p w:rsidR="001F5AA1" w:rsidRPr="00D23E26" w:rsidRDefault="001F5AA1">
            <w:pPr>
              <w:pStyle w:val="ConsPlusNonformat"/>
              <w:rPr>
                <w:color w:val="000000"/>
              </w:rPr>
            </w:pPr>
            <w:r w:rsidRPr="00D23E26">
              <w:rPr>
                <w:color w:val="000000"/>
              </w:rPr>
              <w:t xml:space="preserve">основной или образующими с ним единое  </w:t>
            </w:r>
          </w:p>
          <w:p w:rsidR="001F5AA1" w:rsidRPr="00D23E26" w:rsidRDefault="001F5AA1">
            <w:pPr>
              <w:pStyle w:val="ConsPlusNonformat"/>
              <w:rPr>
                <w:color w:val="000000"/>
              </w:rPr>
            </w:pPr>
            <w:r w:rsidRPr="00D23E26">
              <w:rPr>
                <w:color w:val="000000"/>
              </w:rPr>
              <w:t xml:space="preserve">целое) при условии, что торговля       </w:t>
            </w:r>
          </w:p>
          <w:p w:rsidR="001F5AA1" w:rsidRPr="00D23E26" w:rsidRDefault="001F5AA1">
            <w:pPr>
              <w:pStyle w:val="ConsPlusNonformat"/>
              <w:rPr>
                <w:color w:val="000000"/>
              </w:rPr>
            </w:pPr>
            <w:r w:rsidRPr="00D23E26">
              <w:rPr>
                <w:color w:val="000000"/>
              </w:rPr>
              <w:t xml:space="preserve">сопутствующим товаром не превышает 10% </w:t>
            </w:r>
          </w:p>
          <w:p w:rsidR="001F5AA1" w:rsidRPr="00D23E26" w:rsidRDefault="001F5AA1">
            <w:pPr>
              <w:pStyle w:val="ConsPlusNonformat"/>
              <w:rPr>
                <w:color w:val="000000"/>
              </w:rPr>
            </w:pPr>
            <w:r w:rsidRPr="00D23E26">
              <w:rPr>
                <w:color w:val="000000"/>
              </w:rPr>
              <w:t xml:space="preserve">от объема основного товара             </w:t>
            </w:r>
          </w:p>
        </w:tc>
        <w:tc>
          <w:tcPr>
            <w:tcW w:w="2196" w:type="dxa"/>
            <w:gridSpan w:val="3"/>
            <w:tcBorders>
              <w:top w:val="nil"/>
            </w:tcBorders>
          </w:tcPr>
          <w:p w:rsidR="001F5AA1" w:rsidRPr="00D23E26" w:rsidRDefault="001F5AA1">
            <w:pPr>
              <w:pStyle w:val="ConsPlusNonformat"/>
              <w:rPr>
                <w:color w:val="000000"/>
              </w:rPr>
            </w:pP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 xml:space="preserve">Площадь торгового зала до 6 кв. м      </w:t>
            </w:r>
          </w:p>
          <w:p w:rsidR="001F5AA1" w:rsidRPr="00D23E26" w:rsidRDefault="001F5AA1">
            <w:pPr>
              <w:pStyle w:val="ConsPlusNonformat"/>
              <w:rPr>
                <w:color w:val="000000"/>
              </w:rPr>
            </w:pPr>
            <w:r w:rsidRPr="00D23E26">
              <w:rPr>
                <w:color w:val="000000"/>
              </w:rPr>
              <w:t xml:space="preserve">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 xml:space="preserve">0,4 </w:t>
            </w:r>
          </w:p>
        </w:tc>
        <w:tc>
          <w:tcPr>
            <w:tcW w:w="732" w:type="dxa"/>
            <w:tcBorders>
              <w:top w:val="nil"/>
            </w:tcBorders>
          </w:tcPr>
          <w:p w:rsidR="001F5AA1" w:rsidRPr="00D23E26" w:rsidRDefault="001F5AA1">
            <w:pPr>
              <w:pStyle w:val="ConsPlusNonformat"/>
              <w:rPr>
                <w:color w:val="000000"/>
              </w:rPr>
            </w:pPr>
            <w:r w:rsidRPr="00D23E26">
              <w:rPr>
                <w:color w:val="000000"/>
              </w:rPr>
              <w:t>0,35</w:t>
            </w:r>
          </w:p>
        </w:tc>
        <w:tc>
          <w:tcPr>
            <w:tcW w:w="732" w:type="dxa"/>
            <w:tcBorders>
              <w:top w:val="nil"/>
            </w:tcBorders>
          </w:tcPr>
          <w:p w:rsidR="001F5AA1" w:rsidRPr="00D23E26" w:rsidRDefault="001F5AA1">
            <w:pPr>
              <w:pStyle w:val="ConsPlusNonformat"/>
              <w:rPr>
                <w:color w:val="000000"/>
              </w:rPr>
            </w:pPr>
            <w:r w:rsidRPr="00D23E26">
              <w:rPr>
                <w:color w:val="000000"/>
              </w:rPr>
              <w:t>0,25</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Площадь торгового зала от 6 до 50 кв. м</w:t>
            </w:r>
          </w:p>
          <w:p w:rsidR="001F5AA1" w:rsidRPr="00D23E26" w:rsidRDefault="001F5AA1">
            <w:pPr>
              <w:pStyle w:val="ConsPlusNonformat"/>
              <w:rPr>
                <w:color w:val="000000"/>
              </w:rPr>
            </w:pPr>
            <w:r w:rsidRPr="00D23E26">
              <w:rPr>
                <w:color w:val="000000"/>
              </w:rPr>
              <w:t xml:space="preserve">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0,36</w:t>
            </w:r>
          </w:p>
        </w:tc>
        <w:tc>
          <w:tcPr>
            <w:tcW w:w="732" w:type="dxa"/>
            <w:tcBorders>
              <w:top w:val="nil"/>
            </w:tcBorders>
          </w:tcPr>
          <w:p w:rsidR="001F5AA1" w:rsidRPr="00D23E26" w:rsidRDefault="001F5AA1">
            <w:pPr>
              <w:pStyle w:val="ConsPlusNonformat"/>
              <w:rPr>
                <w:color w:val="000000"/>
              </w:rPr>
            </w:pPr>
            <w:r w:rsidRPr="00D23E26">
              <w:rPr>
                <w:color w:val="000000"/>
              </w:rPr>
              <w:t>0,25</w:t>
            </w:r>
          </w:p>
        </w:tc>
        <w:tc>
          <w:tcPr>
            <w:tcW w:w="732" w:type="dxa"/>
            <w:tcBorders>
              <w:top w:val="nil"/>
            </w:tcBorders>
          </w:tcPr>
          <w:p w:rsidR="001F5AA1" w:rsidRPr="00D23E26" w:rsidRDefault="001F5AA1">
            <w:pPr>
              <w:pStyle w:val="ConsPlusNonformat"/>
              <w:rPr>
                <w:color w:val="000000"/>
              </w:rPr>
            </w:pPr>
            <w:r w:rsidRPr="00D23E26">
              <w:rPr>
                <w:color w:val="000000"/>
              </w:rPr>
              <w:t xml:space="preserve">0,2 </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Площадь торгового зала от 50 до 100 кв.</w:t>
            </w:r>
          </w:p>
          <w:p w:rsidR="001F5AA1" w:rsidRPr="00D23E26" w:rsidRDefault="001F5AA1">
            <w:pPr>
              <w:pStyle w:val="ConsPlusNonformat"/>
              <w:rPr>
                <w:color w:val="000000"/>
              </w:rPr>
            </w:pPr>
            <w:r w:rsidRPr="00D23E26">
              <w:rPr>
                <w:color w:val="000000"/>
              </w:rPr>
              <w:t xml:space="preserve">м 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0,24</w:t>
            </w:r>
          </w:p>
        </w:tc>
        <w:tc>
          <w:tcPr>
            <w:tcW w:w="732" w:type="dxa"/>
            <w:tcBorders>
              <w:top w:val="nil"/>
            </w:tcBorders>
          </w:tcPr>
          <w:p w:rsidR="001F5AA1" w:rsidRPr="00D23E26" w:rsidRDefault="001F5AA1">
            <w:pPr>
              <w:pStyle w:val="ConsPlusNonformat"/>
              <w:rPr>
                <w:color w:val="000000"/>
              </w:rPr>
            </w:pPr>
            <w:r w:rsidRPr="00D23E26">
              <w:rPr>
                <w:color w:val="000000"/>
              </w:rPr>
              <w:t>0,21</w:t>
            </w:r>
          </w:p>
        </w:tc>
        <w:tc>
          <w:tcPr>
            <w:tcW w:w="732" w:type="dxa"/>
            <w:tcBorders>
              <w:top w:val="nil"/>
            </w:tcBorders>
          </w:tcPr>
          <w:p w:rsidR="001F5AA1" w:rsidRPr="00D23E26" w:rsidRDefault="001F5AA1">
            <w:pPr>
              <w:pStyle w:val="ConsPlusNonformat"/>
              <w:rPr>
                <w:color w:val="000000"/>
              </w:rPr>
            </w:pPr>
            <w:r w:rsidRPr="00D23E26">
              <w:rPr>
                <w:color w:val="000000"/>
              </w:rPr>
              <w:t>0,15</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 xml:space="preserve">Площадь торгового зала от 100 до 150   </w:t>
            </w:r>
          </w:p>
          <w:p w:rsidR="001F5AA1" w:rsidRPr="00D23E26" w:rsidRDefault="001F5AA1">
            <w:pPr>
              <w:pStyle w:val="ConsPlusNonformat"/>
              <w:rPr>
                <w:color w:val="000000"/>
              </w:rPr>
            </w:pPr>
            <w:r w:rsidRPr="00D23E26">
              <w:rPr>
                <w:color w:val="000000"/>
              </w:rPr>
              <w:t xml:space="preserve">кв. м 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 xml:space="preserve">0,2 </w:t>
            </w:r>
          </w:p>
        </w:tc>
        <w:tc>
          <w:tcPr>
            <w:tcW w:w="732" w:type="dxa"/>
            <w:tcBorders>
              <w:top w:val="nil"/>
            </w:tcBorders>
          </w:tcPr>
          <w:p w:rsidR="001F5AA1" w:rsidRPr="00D23E26" w:rsidRDefault="001F5AA1">
            <w:pPr>
              <w:pStyle w:val="ConsPlusNonformat"/>
              <w:rPr>
                <w:color w:val="000000"/>
              </w:rPr>
            </w:pPr>
            <w:r w:rsidRPr="00D23E26">
              <w:rPr>
                <w:color w:val="000000"/>
              </w:rPr>
              <w:t>0,17</w:t>
            </w:r>
          </w:p>
        </w:tc>
        <w:tc>
          <w:tcPr>
            <w:tcW w:w="732" w:type="dxa"/>
            <w:tcBorders>
              <w:top w:val="nil"/>
            </w:tcBorders>
          </w:tcPr>
          <w:p w:rsidR="001F5AA1" w:rsidRPr="00D23E26" w:rsidRDefault="001F5AA1">
            <w:pPr>
              <w:pStyle w:val="ConsPlusNonformat"/>
              <w:rPr>
                <w:color w:val="000000"/>
              </w:rPr>
            </w:pPr>
            <w:r w:rsidRPr="00D23E26">
              <w:rPr>
                <w:color w:val="000000"/>
              </w:rPr>
              <w:t>0,13</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r w:rsidRPr="00D23E26">
              <w:rPr>
                <w:color w:val="000000"/>
              </w:rPr>
              <w:t xml:space="preserve">20.11 </w:t>
            </w:r>
          </w:p>
        </w:tc>
        <w:tc>
          <w:tcPr>
            <w:tcW w:w="5002" w:type="dxa"/>
            <w:tcBorders>
              <w:top w:val="nil"/>
            </w:tcBorders>
          </w:tcPr>
          <w:p w:rsidR="001F5AA1" w:rsidRPr="00D23E26" w:rsidRDefault="001F5AA1">
            <w:pPr>
              <w:pStyle w:val="ConsPlusNonformat"/>
              <w:rPr>
                <w:color w:val="000000"/>
              </w:rPr>
            </w:pPr>
            <w:r w:rsidRPr="00D23E26">
              <w:rPr>
                <w:color w:val="000000"/>
              </w:rPr>
              <w:t xml:space="preserve">Ковровыми изделиями                    </w:t>
            </w:r>
          </w:p>
        </w:tc>
        <w:tc>
          <w:tcPr>
            <w:tcW w:w="732" w:type="dxa"/>
            <w:tcBorders>
              <w:top w:val="nil"/>
            </w:tcBorders>
          </w:tcPr>
          <w:p w:rsidR="001F5AA1" w:rsidRPr="00D23E26" w:rsidRDefault="001F5AA1">
            <w:pPr>
              <w:pStyle w:val="ConsPlusNonformat"/>
              <w:rPr>
                <w:color w:val="000000"/>
              </w:rPr>
            </w:pPr>
          </w:p>
        </w:tc>
        <w:tc>
          <w:tcPr>
            <w:tcW w:w="732" w:type="dxa"/>
            <w:tcBorders>
              <w:top w:val="nil"/>
            </w:tcBorders>
          </w:tcPr>
          <w:p w:rsidR="001F5AA1" w:rsidRPr="00D23E26" w:rsidRDefault="001F5AA1">
            <w:pPr>
              <w:pStyle w:val="ConsPlusNonformat"/>
              <w:rPr>
                <w:color w:val="000000"/>
              </w:rPr>
            </w:pPr>
          </w:p>
        </w:tc>
        <w:tc>
          <w:tcPr>
            <w:tcW w:w="732" w:type="dxa"/>
            <w:tcBorders>
              <w:top w:val="nil"/>
            </w:tcBorders>
          </w:tcPr>
          <w:p w:rsidR="001F5AA1" w:rsidRPr="00D23E26" w:rsidRDefault="001F5AA1">
            <w:pPr>
              <w:pStyle w:val="ConsPlusNonformat"/>
              <w:rPr>
                <w:color w:val="000000"/>
              </w:rPr>
            </w:pP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 xml:space="preserve">Площадь торгового зала до 6 кв. м      </w:t>
            </w:r>
          </w:p>
          <w:p w:rsidR="001F5AA1" w:rsidRPr="00D23E26" w:rsidRDefault="001F5AA1">
            <w:pPr>
              <w:pStyle w:val="ConsPlusNonformat"/>
              <w:rPr>
                <w:color w:val="000000"/>
              </w:rPr>
            </w:pPr>
            <w:r w:rsidRPr="00D23E26">
              <w:rPr>
                <w:color w:val="000000"/>
              </w:rPr>
              <w:t xml:space="preserve">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 xml:space="preserve">0,8 </w:t>
            </w:r>
          </w:p>
        </w:tc>
        <w:tc>
          <w:tcPr>
            <w:tcW w:w="732" w:type="dxa"/>
            <w:tcBorders>
              <w:top w:val="nil"/>
            </w:tcBorders>
          </w:tcPr>
          <w:p w:rsidR="001F5AA1" w:rsidRPr="00D23E26" w:rsidRDefault="001F5AA1">
            <w:pPr>
              <w:pStyle w:val="ConsPlusNonformat"/>
              <w:rPr>
                <w:color w:val="000000"/>
              </w:rPr>
            </w:pPr>
            <w:r w:rsidRPr="00D23E26">
              <w:rPr>
                <w:color w:val="000000"/>
              </w:rPr>
              <w:t>0,78</w:t>
            </w:r>
          </w:p>
        </w:tc>
        <w:tc>
          <w:tcPr>
            <w:tcW w:w="732" w:type="dxa"/>
            <w:tcBorders>
              <w:top w:val="nil"/>
            </w:tcBorders>
          </w:tcPr>
          <w:p w:rsidR="001F5AA1" w:rsidRPr="00D23E26" w:rsidRDefault="001F5AA1">
            <w:pPr>
              <w:pStyle w:val="ConsPlusNonformat"/>
              <w:rPr>
                <w:color w:val="000000"/>
              </w:rPr>
            </w:pPr>
            <w:r w:rsidRPr="00D23E26">
              <w:rPr>
                <w:color w:val="000000"/>
              </w:rPr>
              <w:t>0,75</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Площадь торгового зала от 6 до 50 кв. м</w:t>
            </w:r>
          </w:p>
          <w:p w:rsidR="001F5AA1" w:rsidRPr="00D23E26" w:rsidRDefault="001F5AA1">
            <w:pPr>
              <w:pStyle w:val="ConsPlusNonformat"/>
              <w:rPr>
                <w:color w:val="000000"/>
              </w:rPr>
            </w:pPr>
            <w:r w:rsidRPr="00D23E26">
              <w:rPr>
                <w:color w:val="000000"/>
              </w:rPr>
              <w:t xml:space="preserve">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 xml:space="preserve">0,7 </w:t>
            </w:r>
          </w:p>
        </w:tc>
        <w:tc>
          <w:tcPr>
            <w:tcW w:w="732" w:type="dxa"/>
            <w:tcBorders>
              <w:top w:val="nil"/>
            </w:tcBorders>
          </w:tcPr>
          <w:p w:rsidR="001F5AA1" w:rsidRPr="00D23E26" w:rsidRDefault="001F5AA1">
            <w:pPr>
              <w:pStyle w:val="ConsPlusNonformat"/>
              <w:rPr>
                <w:color w:val="000000"/>
              </w:rPr>
            </w:pPr>
            <w:r w:rsidRPr="00D23E26">
              <w:rPr>
                <w:color w:val="000000"/>
              </w:rPr>
              <w:t>0,68</w:t>
            </w:r>
          </w:p>
        </w:tc>
        <w:tc>
          <w:tcPr>
            <w:tcW w:w="732" w:type="dxa"/>
            <w:tcBorders>
              <w:top w:val="nil"/>
            </w:tcBorders>
          </w:tcPr>
          <w:p w:rsidR="001F5AA1" w:rsidRPr="00D23E26" w:rsidRDefault="001F5AA1">
            <w:pPr>
              <w:pStyle w:val="ConsPlusNonformat"/>
              <w:rPr>
                <w:color w:val="000000"/>
              </w:rPr>
            </w:pPr>
            <w:r w:rsidRPr="00D23E26">
              <w:rPr>
                <w:color w:val="000000"/>
              </w:rPr>
              <w:t>0,66</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Площадь торгового зала от 50 до 100 кв.</w:t>
            </w:r>
          </w:p>
          <w:p w:rsidR="001F5AA1" w:rsidRPr="00D23E26" w:rsidRDefault="001F5AA1">
            <w:pPr>
              <w:pStyle w:val="ConsPlusNonformat"/>
              <w:rPr>
                <w:color w:val="000000"/>
              </w:rPr>
            </w:pPr>
            <w:r w:rsidRPr="00D23E26">
              <w:rPr>
                <w:color w:val="000000"/>
              </w:rPr>
              <w:t xml:space="preserve">м 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 xml:space="preserve">0,6 </w:t>
            </w:r>
          </w:p>
        </w:tc>
        <w:tc>
          <w:tcPr>
            <w:tcW w:w="732" w:type="dxa"/>
            <w:tcBorders>
              <w:top w:val="nil"/>
            </w:tcBorders>
          </w:tcPr>
          <w:p w:rsidR="001F5AA1" w:rsidRPr="00D23E26" w:rsidRDefault="001F5AA1">
            <w:pPr>
              <w:pStyle w:val="ConsPlusNonformat"/>
              <w:rPr>
                <w:color w:val="000000"/>
              </w:rPr>
            </w:pPr>
            <w:r w:rsidRPr="00D23E26">
              <w:rPr>
                <w:color w:val="000000"/>
              </w:rPr>
              <w:t>0,58</w:t>
            </w:r>
          </w:p>
        </w:tc>
        <w:tc>
          <w:tcPr>
            <w:tcW w:w="732" w:type="dxa"/>
            <w:tcBorders>
              <w:top w:val="nil"/>
            </w:tcBorders>
          </w:tcPr>
          <w:p w:rsidR="001F5AA1" w:rsidRPr="00D23E26" w:rsidRDefault="001F5AA1">
            <w:pPr>
              <w:pStyle w:val="ConsPlusNonformat"/>
              <w:rPr>
                <w:color w:val="000000"/>
              </w:rPr>
            </w:pPr>
            <w:r w:rsidRPr="00D23E26">
              <w:rPr>
                <w:color w:val="000000"/>
              </w:rPr>
              <w:t>0,56</w:t>
            </w:r>
          </w:p>
        </w:tc>
      </w:tr>
      <w:tr w:rsidR="001F5AA1" w:rsidRPr="004059D3">
        <w:trPr>
          <w:trHeight w:val="227"/>
        </w:trPr>
        <w:tc>
          <w:tcPr>
            <w:tcW w:w="976" w:type="dxa"/>
            <w:tcBorders>
              <w:top w:val="nil"/>
            </w:tcBorders>
          </w:tcPr>
          <w:p w:rsidR="001F5AA1" w:rsidRPr="00D23E26" w:rsidRDefault="001F5AA1">
            <w:pPr>
              <w:pStyle w:val="ConsPlusNonformat"/>
              <w:rPr>
                <w:color w:val="000000"/>
              </w:rPr>
            </w:pPr>
          </w:p>
        </w:tc>
        <w:tc>
          <w:tcPr>
            <w:tcW w:w="5002" w:type="dxa"/>
            <w:tcBorders>
              <w:top w:val="nil"/>
            </w:tcBorders>
          </w:tcPr>
          <w:p w:rsidR="001F5AA1" w:rsidRPr="00D23E26" w:rsidRDefault="001F5AA1">
            <w:pPr>
              <w:pStyle w:val="ConsPlusNonformat"/>
              <w:rPr>
                <w:color w:val="000000"/>
              </w:rPr>
            </w:pPr>
            <w:r w:rsidRPr="00D23E26">
              <w:rPr>
                <w:color w:val="000000"/>
              </w:rPr>
              <w:t xml:space="preserve">Площадь торгового зала от 100 до 150   </w:t>
            </w:r>
          </w:p>
          <w:p w:rsidR="001F5AA1" w:rsidRPr="00D23E26" w:rsidRDefault="001F5AA1">
            <w:pPr>
              <w:pStyle w:val="ConsPlusNonformat"/>
              <w:rPr>
                <w:color w:val="000000"/>
              </w:rPr>
            </w:pPr>
            <w:r w:rsidRPr="00D23E26">
              <w:rPr>
                <w:color w:val="000000"/>
              </w:rPr>
              <w:t xml:space="preserve">кв. м включительно                     </w:t>
            </w:r>
          </w:p>
        </w:tc>
        <w:tc>
          <w:tcPr>
            <w:tcW w:w="732" w:type="dxa"/>
            <w:tcBorders>
              <w:top w:val="nil"/>
            </w:tcBorders>
          </w:tcPr>
          <w:p w:rsidR="001F5AA1" w:rsidRPr="00D23E26" w:rsidRDefault="001F5AA1">
            <w:pPr>
              <w:pStyle w:val="ConsPlusNonformat"/>
              <w:rPr>
                <w:color w:val="000000"/>
              </w:rPr>
            </w:pPr>
            <w:r w:rsidRPr="00D23E26">
              <w:rPr>
                <w:color w:val="000000"/>
              </w:rPr>
              <w:t xml:space="preserve">0,5 </w:t>
            </w:r>
          </w:p>
        </w:tc>
        <w:tc>
          <w:tcPr>
            <w:tcW w:w="732" w:type="dxa"/>
            <w:tcBorders>
              <w:top w:val="nil"/>
            </w:tcBorders>
          </w:tcPr>
          <w:p w:rsidR="001F5AA1" w:rsidRPr="00D23E26" w:rsidRDefault="001F5AA1">
            <w:pPr>
              <w:pStyle w:val="ConsPlusNonformat"/>
              <w:rPr>
                <w:color w:val="000000"/>
              </w:rPr>
            </w:pPr>
            <w:r w:rsidRPr="00D23E26">
              <w:rPr>
                <w:color w:val="000000"/>
              </w:rPr>
              <w:t>0,48</w:t>
            </w:r>
          </w:p>
        </w:tc>
        <w:tc>
          <w:tcPr>
            <w:tcW w:w="732" w:type="dxa"/>
            <w:tcBorders>
              <w:top w:val="nil"/>
            </w:tcBorders>
          </w:tcPr>
          <w:p w:rsidR="001F5AA1" w:rsidRPr="00D23E26" w:rsidRDefault="001F5AA1">
            <w:pPr>
              <w:pStyle w:val="ConsPlusNonformat"/>
              <w:rPr>
                <w:color w:val="000000"/>
              </w:rPr>
            </w:pPr>
            <w:r w:rsidRPr="00D23E26">
              <w:rPr>
                <w:color w:val="000000"/>
              </w:rPr>
              <w:t>0,46</w:t>
            </w:r>
          </w:p>
        </w:tc>
      </w:tr>
    </w:tbl>
    <w:p w:rsidR="001F5AA1" w:rsidRPr="00D23E26" w:rsidRDefault="001F5AA1">
      <w:pPr>
        <w:pStyle w:val="ConsPlusNormal"/>
        <w:ind w:firstLine="540"/>
        <w:jc w:val="both"/>
        <w:rPr>
          <w:color w:val="000000"/>
        </w:rPr>
      </w:pPr>
    </w:p>
    <w:p w:rsidR="001F5AA1" w:rsidRPr="00D23E26" w:rsidRDefault="001F5AA1">
      <w:pPr>
        <w:pStyle w:val="ConsPlusNormal"/>
        <w:ind w:firstLine="540"/>
        <w:jc w:val="both"/>
        <w:rPr>
          <w:color w:val="000000"/>
        </w:rPr>
      </w:pPr>
      <w:r w:rsidRPr="00D23E26">
        <w:rPr>
          <w:color w:val="000000"/>
        </w:rPr>
        <w:t>2. Опубликовать решение в Официальном бюллетене органов местного самоуправления муниципального образования "Город Кунгур".</w:t>
      </w:r>
    </w:p>
    <w:p w:rsidR="001F5AA1" w:rsidRPr="00D23E26" w:rsidRDefault="001F5AA1">
      <w:pPr>
        <w:pStyle w:val="ConsPlusNormal"/>
        <w:ind w:firstLine="540"/>
        <w:jc w:val="both"/>
        <w:rPr>
          <w:color w:val="000000"/>
        </w:rPr>
      </w:pPr>
      <w:r w:rsidRPr="00D23E26">
        <w:rPr>
          <w:color w:val="000000"/>
        </w:rPr>
        <w:t>3. Решение вступает в силу с момента опубликования и распространяется на правоотношения, возникшие с 1 января 2012 года.</w:t>
      </w:r>
    </w:p>
    <w:p w:rsidR="001F5AA1" w:rsidRPr="00D23E26" w:rsidRDefault="001F5AA1">
      <w:pPr>
        <w:pStyle w:val="ConsPlusNormal"/>
        <w:ind w:firstLine="540"/>
        <w:jc w:val="both"/>
        <w:rPr>
          <w:color w:val="000000"/>
        </w:rPr>
      </w:pPr>
      <w:r w:rsidRPr="00D23E26">
        <w:rPr>
          <w:color w:val="000000"/>
        </w:rPr>
        <w:t>4. Контроль за исполнением решения возложить на комитет по бюджету и налоговой политике (Серебренникова В.Г.).</w:t>
      </w:r>
    </w:p>
    <w:p w:rsidR="001F5AA1" w:rsidRPr="00D23E26" w:rsidRDefault="001F5AA1">
      <w:pPr>
        <w:pStyle w:val="ConsPlusNormal"/>
        <w:ind w:firstLine="540"/>
        <w:jc w:val="both"/>
        <w:rPr>
          <w:color w:val="000000"/>
        </w:rPr>
      </w:pPr>
    </w:p>
    <w:p w:rsidR="001F5AA1" w:rsidRPr="00CD782D" w:rsidRDefault="001F5AA1">
      <w:pPr>
        <w:pStyle w:val="ConsPlusNormal"/>
        <w:jc w:val="right"/>
        <w:rPr>
          <w:i/>
          <w:color w:val="000000"/>
        </w:rPr>
      </w:pPr>
      <w:r w:rsidRPr="00CD782D">
        <w:rPr>
          <w:i/>
          <w:color w:val="000000"/>
        </w:rPr>
        <w:t xml:space="preserve">Глава </w:t>
      </w:r>
    </w:p>
    <w:p w:rsidR="001F5AA1" w:rsidRPr="00CD782D" w:rsidRDefault="001F5AA1">
      <w:pPr>
        <w:pStyle w:val="ConsPlusNormal"/>
        <w:jc w:val="right"/>
        <w:rPr>
          <w:i/>
          <w:color w:val="000000"/>
        </w:rPr>
      </w:pPr>
      <w:r w:rsidRPr="00CD782D">
        <w:rPr>
          <w:i/>
          <w:color w:val="000000"/>
        </w:rPr>
        <w:t>города Кунгура</w:t>
      </w:r>
    </w:p>
    <w:p w:rsidR="001F5AA1" w:rsidRPr="00D23E26" w:rsidRDefault="001F5AA1">
      <w:pPr>
        <w:pStyle w:val="ConsPlusNormal"/>
        <w:jc w:val="right"/>
        <w:rPr>
          <w:color w:val="000000"/>
        </w:rPr>
      </w:pPr>
      <w:r w:rsidRPr="00CD782D">
        <w:rPr>
          <w:i/>
          <w:color w:val="000000"/>
        </w:rPr>
        <w:t>Р.А.КОКШАРОВ</w:t>
      </w:r>
    </w:p>
    <w:p w:rsidR="001F5AA1" w:rsidRPr="00D23E26" w:rsidRDefault="001F5AA1">
      <w:pPr>
        <w:pStyle w:val="ConsPlusNormal"/>
        <w:rPr>
          <w:color w:val="000000"/>
        </w:rPr>
      </w:pPr>
      <w:r w:rsidRPr="00D23E26">
        <w:rPr>
          <w:color w:val="000000"/>
        </w:rPr>
        <w:t>09.11.2012</w:t>
      </w:r>
    </w:p>
    <w:p w:rsidR="001F5AA1" w:rsidRPr="00D23E26" w:rsidRDefault="001F5AA1">
      <w:pPr>
        <w:pStyle w:val="ConsPlusNormal"/>
        <w:ind w:firstLine="540"/>
        <w:jc w:val="both"/>
        <w:rPr>
          <w:color w:val="000000"/>
        </w:rPr>
      </w:pPr>
      <w:bookmarkStart w:id="0" w:name="_GoBack"/>
      <w:bookmarkEnd w:id="0"/>
    </w:p>
    <w:sectPr w:rsidR="001F5AA1" w:rsidRPr="00D23E26" w:rsidSect="00C763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2239"/>
    <w:rsid w:val="001F5AA1"/>
    <w:rsid w:val="003E2C25"/>
    <w:rsid w:val="004059D3"/>
    <w:rsid w:val="00426D0A"/>
    <w:rsid w:val="004A4C71"/>
    <w:rsid w:val="006629EA"/>
    <w:rsid w:val="006836AE"/>
    <w:rsid w:val="00882239"/>
    <w:rsid w:val="00913801"/>
    <w:rsid w:val="00B37205"/>
    <w:rsid w:val="00C763A1"/>
    <w:rsid w:val="00CA0C94"/>
    <w:rsid w:val="00CD782D"/>
    <w:rsid w:val="00CE183B"/>
    <w:rsid w:val="00D23E26"/>
    <w:rsid w:val="00D3097F"/>
    <w:rsid w:val="00DF71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2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82239"/>
    <w:pPr>
      <w:widowControl w:val="0"/>
      <w:autoSpaceDE w:val="0"/>
      <w:autoSpaceDN w:val="0"/>
    </w:pPr>
    <w:rPr>
      <w:rFonts w:eastAsia="Times New Roman" w:cs="Calibri"/>
      <w:szCs w:val="20"/>
    </w:rPr>
  </w:style>
  <w:style w:type="paragraph" w:customStyle="1" w:styleId="ConsPlusNonformat">
    <w:name w:val="ConsPlusNonformat"/>
    <w:uiPriority w:val="99"/>
    <w:rsid w:val="00882239"/>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882239"/>
    <w:pPr>
      <w:widowControl w:val="0"/>
      <w:autoSpaceDE w:val="0"/>
      <w:autoSpaceDN w:val="0"/>
    </w:pPr>
    <w:rPr>
      <w:rFonts w:eastAsia="Times New Roman" w:cs="Calibri"/>
      <w:b/>
      <w:szCs w:val="20"/>
    </w:rPr>
  </w:style>
  <w:style w:type="paragraph" w:customStyle="1" w:styleId="ConsPlusTitlePage">
    <w:name w:val="ConsPlusTitlePage"/>
    <w:uiPriority w:val="99"/>
    <w:rsid w:val="00882239"/>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555</Words>
  <Characters>3168</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7</cp:revision>
  <dcterms:created xsi:type="dcterms:W3CDTF">2016-07-19T04:47:00Z</dcterms:created>
  <dcterms:modified xsi:type="dcterms:W3CDTF">2016-10-28T06:01:00Z</dcterms:modified>
</cp:coreProperties>
</file>