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111" w:rsidRDefault="00872111">
      <w:pPr>
        <w:pStyle w:val="Style3"/>
        <w:widowControl/>
        <w:spacing w:before="53"/>
        <w:ind w:left="3077"/>
        <w:rPr>
          <w:rStyle w:val="FontStyle12"/>
        </w:rPr>
      </w:pPr>
      <w:r>
        <w:rPr>
          <w:rStyle w:val="FontStyle12"/>
        </w:rPr>
        <w:t>Дума ЗАТО Звёздный</w:t>
      </w:r>
    </w:p>
    <w:p w:rsidR="00872111" w:rsidRDefault="00872111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872111" w:rsidRDefault="00872111">
      <w:pPr>
        <w:pStyle w:val="Style2"/>
        <w:widowControl/>
        <w:spacing w:before="91"/>
        <w:jc w:val="center"/>
        <w:rPr>
          <w:rStyle w:val="FontStyle11"/>
        </w:rPr>
      </w:pPr>
      <w:r>
        <w:rPr>
          <w:rStyle w:val="FontStyle11"/>
        </w:rPr>
        <w:t>РЕШЕНИЕ</w:t>
      </w:r>
    </w:p>
    <w:p w:rsidR="00872111" w:rsidRDefault="00872111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872111" w:rsidRDefault="00872111">
      <w:pPr>
        <w:pStyle w:val="Style3"/>
        <w:widowControl/>
        <w:tabs>
          <w:tab w:val="left" w:pos="7819"/>
        </w:tabs>
        <w:spacing w:before="72"/>
        <w:jc w:val="left"/>
        <w:rPr>
          <w:rStyle w:val="FontStyle12"/>
          <w:spacing w:val="30"/>
        </w:rPr>
      </w:pPr>
      <w:r>
        <w:rPr>
          <w:rStyle w:val="FontStyle12"/>
        </w:rPr>
        <w:t>30.11.2012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30"/>
        </w:rPr>
        <w:t>№83</w:t>
      </w:r>
    </w:p>
    <w:p w:rsidR="00872111" w:rsidRDefault="00872111">
      <w:pPr>
        <w:pStyle w:val="Style4"/>
        <w:widowControl/>
        <w:spacing w:line="240" w:lineRule="exact"/>
        <w:ind w:right="5030"/>
        <w:rPr>
          <w:sz w:val="20"/>
          <w:szCs w:val="20"/>
        </w:rPr>
      </w:pPr>
    </w:p>
    <w:p w:rsidR="00872111" w:rsidRDefault="00872111">
      <w:pPr>
        <w:pStyle w:val="Style4"/>
        <w:widowControl/>
        <w:tabs>
          <w:tab w:val="left" w:pos="3000"/>
        </w:tabs>
        <w:spacing w:before="62"/>
        <w:ind w:right="5030"/>
        <w:rPr>
          <w:rStyle w:val="FontStyle11"/>
        </w:rPr>
      </w:pPr>
      <w:r>
        <w:rPr>
          <w:rStyle w:val="FontStyle11"/>
        </w:rPr>
        <w:t>О внесении изменений в</w:t>
      </w:r>
      <w:r>
        <w:rPr>
          <w:rStyle w:val="FontStyle11"/>
        </w:rPr>
        <w:br/>
        <w:t>Положение «О едином налоге</w:t>
      </w:r>
      <w:r>
        <w:rPr>
          <w:rStyle w:val="FontStyle11"/>
        </w:rPr>
        <w:br/>
        <w:t>на вменённый доход для</w:t>
      </w:r>
      <w:r>
        <w:rPr>
          <w:rStyle w:val="FontStyle11"/>
        </w:rPr>
        <w:br/>
        <w:t>отдельных</w:t>
      </w:r>
      <w:r>
        <w:rPr>
          <w:rStyle w:val="FontStyle11"/>
          <w:b w:val="0"/>
          <w:bCs w:val="0"/>
          <w:sz w:val="20"/>
          <w:szCs w:val="20"/>
        </w:rPr>
        <w:tab/>
      </w:r>
      <w:r>
        <w:rPr>
          <w:rStyle w:val="FontStyle11"/>
        </w:rPr>
        <w:t>видов</w:t>
      </w:r>
    </w:p>
    <w:p w:rsidR="00872111" w:rsidRDefault="00872111">
      <w:pPr>
        <w:pStyle w:val="Style4"/>
        <w:widowControl/>
        <w:tabs>
          <w:tab w:val="left" w:pos="2458"/>
        </w:tabs>
        <w:ind w:right="5021"/>
        <w:rPr>
          <w:rStyle w:val="FontStyle11"/>
        </w:rPr>
      </w:pPr>
      <w:r>
        <w:rPr>
          <w:rStyle w:val="FontStyle11"/>
        </w:rPr>
        <w:t>деятельности», утверждённое</w:t>
      </w:r>
      <w:r>
        <w:rPr>
          <w:rStyle w:val="FontStyle11"/>
        </w:rPr>
        <w:br/>
        <w:t>решением Думы ЗАТО</w:t>
      </w:r>
      <w:r>
        <w:rPr>
          <w:rStyle w:val="FontStyle11"/>
        </w:rPr>
        <w:br/>
        <w:t>Звёздный от 21.12.2005 №12 и в</w:t>
      </w:r>
      <w:r>
        <w:rPr>
          <w:rStyle w:val="FontStyle11"/>
        </w:rPr>
        <w:br/>
        <w:t>таблицу</w:t>
      </w:r>
      <w:r>
        <w:rPr>
          <w:rStyle w:val="FontStyle11"/>
          <w:b w:val="0"/>
          <w:bCs w:val="0"/>
          <w:sz w:val="20"/>
          <w:szCs w:val="20"/>
        </w:rPr>
        <w:tab/>
      </w:r>
      <w:r>
        <w:rPr>
          <w:rStyle w:val="FontStyle11"/>
        </w:rPr>
        <w:t>«Значения</w:t>
      </w:r>
    </w:p>
    <w:p w:rsidR="00872111" w:rsidRDefault="00872111">
      <w:pPr>
        <w:pStyle w:val="Style4"/>
        <w:widowControl/>
        <w:tabs>
          <w:tab w:val="left" w:pos="2774"/>
        </w:tabs>
        <w:ind w:right="4800"/>
        <w:jc w:val="left"/>
        <w:rPr>
          <w:rStyle w:val="FontStyle11"/>
        </w:rPr>
      </w:pPr>
      <w:r>
        <w:rPr>
          <w:rStyle w:val="FontStyle11"/>
        </w:rPr>
        <w:t>корректирующего</w:t>
      </w:r>
      <w:r>
        <w:rPr>
          <w:rStyle w:val="FontStyle11"/>
        </w:rPr>
        <w:br/>
        <w:t>коэффициента</w:t>
      </w:r>
      <w:r>
        <w:rPr>
          <w:rStyle w:val="FontStyle11"/>
          <w:b w:val="0"/>
          <w:bCs w:val="0"/>
          <w:sz w:val="20"/>
          <w:szCs w:val="20"/>
        </w:rPr>
        <w:tab/>
      </w:r>
      <w:r>
        <w:rPr>
          <w:rStyle w:val="FontStyle11"/>
        </w:rPr>
        <w:t>базовой</w:t>
      </w:r>
    </w:p>
    <w:p w:rsidR="00872111" w:rsidRDefault="00872111">
      <w:pPr>
        <w:pStyle w:val="Style4"/>
        <w:widowControl/>
        <w:ind w:right="5006"/>
        <w:rPr>
          <w:rStyle w:val="FontStyle11"/>
        </w:rPr>
      </w:pPr>
      <w:r>
        <w:rPr>
          <w:rStyle w:val="FontStyle11"/>
        </w:rPr>
        <w:t>доходности К2, учитывающие совокупность особенностей ведения предпринимательской деятельности по отдельным видам деятельности»</w:t>
      </w:r>
    </w:p>
    <w:p w:rsidR="00872111" w:rsidRDefault="00872111">
      <w:pPr>
        <w:pStyle w:val="Style5"/>
        <w:widowControl/>
        <w:spacing w:line="240" w:lineRule="exact"/>
        <w:rPr>
          <w:sz w:val="20"/>
          <w:szCs w:val="20"/>
        </w:rPr>
      </w:pPr>
    </w:p>
    <w:p w:rsidR="00872111" w:rsidRDefault="00872111">
      <w:pPr>
        <w:pStyle w:val="Style5"/>
        <w:widowControl/>
        <w:spacing w:before="24" w:line="283" w:lineRule="exact"/>
        <w:rPr>
          <w:rStyle w:val="FontStyle12"/>
        </w:rPr>
      </w:pPr>
      <w:r>
        <w:rPr>
          <w:rStyle w:val="FontStyle12"/>
        </w:rPr>
        <w:t>В соответствии с Федеральным законом от 22.05.2007 №85-ФЗ «О внесении изменений в главы 21, 26.1, 26.2 и 26.3 части второй Налогового кодекса Российской Федерации» и Федеральным законом от 22.07.2008 №155-ФЗ «О внесении изменений в часть вторую налогового кодекса Росс Российской Федерации»,</w:t>
      </w:r>
    </w:p>
    <w:p w:rsidR="00872111" w:rsidRDefault="00872111">
      <w:pPr>
        <w:pStyle w:val="Style5"/>
        <w:widowControl/>
        <w:spacing w:line="283" w:lineRule="exact"/>
        <w:ind w:left="696" w:firstLine="0"/>
        <w:jc w:val="left"/>
        <w:rPr>
          <w:rStyle w:val="FontStyle11"/>
        </w:rPr>
      </w:pPr>
      <w:r>
        <w:rPr>
          <w:rStyle w:val="FontStyle12"/>
        </w:rPr>
        <w:t xml:space="preserve">Дума ЗАТО Звёздный </w:t>
      </w:r>
      <w:r>
        <w:rPr>
          <w:rStyle w:val="FontStyle11"/>
        </w:rPr>
        <w:t>РЕШИЛА:</w:t>
      </w:r>
    </w:p>
    <w:p w:rsidR="00872111" w:rsidRDefault="00872111">
      <w:pPr>
        <w:pStyle w:val="Style5"/>
        <w:widowControl/>
        <w:spacing w:line="283" w:lineRule="exact"/>
        <w:ind w:firstLine="648"/>
        <w:rPr>
          <w:rStyle w:val="FontStyle12"/>
        </w:rPr>
      </w:pPr>
      <w:r>
        <w:rPr>
          <w:rStyle w:val="FontStyle12"/>
        </w:rPr>
        <w:t>1. Внести в Положение «О едином налоге на вменённый доход для отдельных видов деятельности», утверждённого решением Думы ЗАТО Звёздный от 21.12.2005 №12 (далее - Положение) и в таблицу «Значения корректирующего коэффициента базовой доходности К2, учитывающие совокупность особенностей ведения предпринимательской деятельности по отдельным видам деятельности» (далее - таблица «Значения К2»), следующие изменения:</w:t>
      </w:r>
    </w:p>
    <w:p w:rsidR="00872111" w:rsidRDefault="00872111" w:rsidP="009A3B96">
      <w:pPr>
        <w:pStyle w:val="Style6"/>
        <w:widowControl/>
        <w:numPr>
          <w:ilvl w:val="0"/>
          <w:numId w:val="1"/>
        </w:numPr>
        <w:tabs>
          <w:tab w:val="left" w:pos="1080"/>
        </w:tabs>
        <w:spacing w:line="283" w:lineRule="exact"/>
        <w:rPr>
          <w:rStyle w:val="FontStyle12"/>
        </w:rPr>
      </w:pPr>
      <w:r>
        <w:rPr>
          <w:rStyle w:val="FontStyle12"/>
        </w:rPr>
        <w:t>Пункт 1 части 2 Положения изложить в новой редакции: «Оказание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населению»;</w:t>
      </w:r>
    </w:p>
    <w:p w:rsidR="00872111" w:rsidRDefault="00872111" w:rsidP="009A3B96">
      <w:pPr>
        <w:pStyle w:val="Style6"/>
        <w:widowControl/>
        <w:numPr>
          <w:ilvl w:val="0"/>
          <w:numId w:val="1"/>
        </w:numPr>
        <w:tabs>
          <w:tab w:val="left" w:pos="1080"/>
        </w:tabs>
        <w:spacing w:line="283" w:lineRule="exact"/>
        <w:rPr>
          <w:rStyle w:val="FontStyle12"/>
        </w:rPr>
      </w:pPr>
      <w:r>
        <w:rPr>
          <w:rStyle w:val="FontStyle12"/>
        </w:rPr>
        <w:t>Пункт 4 части 2 Положения изложить в новой редакции: «Оказание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автостоянок)»;</w:t>
      </w:r>
    </w:p>
    <w:p w:rsidR="00872111" w:rsidRDefault="00872111" w:rsidP="009A3B96">
      <w:pPr>
        <w:pStyle w:val="Style6"/>
        <w:widowControl/>
        <w:numPr>
          <w:ilvl w:val="0"/>
          <w:numId w:val="2"/>
        </w:numPr>
        <w:tabs>
          <w:tab w:val="left" w:pos="1085"/>
        </w:tabs>
        <w:spacing w:line="278" w:lineRule="exact"/>
        <w:ind w:firstLine="667"/>
        <w:rPr>
          <w:rStyle w:val="FontStyle12"/>
        </w:rPr>
      </w:pPr>
      <w:r>
        <w:rPr>
          <w:rStyle w:val="FontStyle12"/>
        </w:rPr>
        <w:t>Пункт 7 части 2 Положения изложить в новой редакции: «Розничной торговли, осуществляемой через объекты стационарной торговой сети, не имеющей торговых залов, а также объекты нестационарной торговой сети»;</w:t>
      </w:r>
    </w:p>
    <w:p w:rsidR="00872111" w:rsidRDefault="00872111" w:rsidP="009A3B96">
      <w:pPr>
        <w:pStyle w:val="Style6"/>
        <w:widowControl/>
        <w:numPr>
          <w:ilvl w:val="0"/>
          <w:numId w:val="2"/>
        </w:numPr>
        <w:tabs>
          <w:tab w:val="left" w:pos="1085"/>
        </w:tabs>
        <w:spacing w:line="278" w:lineRule="exact"/>
        <w:ind w:firstLine="667"/>
        <w:rPr>
          <w:rStyle w:val="FontStyle12"/>
        </w:rPr>
      </w:pPr>
      <w:r>
        <w:rPr>
          <w:rStyle w:val="FontStyle12"/>
        </w:rPr>
        <w:t>Пункт 8 части 2 Положения изложить в новой редакции: «Оказание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пункта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признаётся видом предпринимательской деятельности, в отношении которого единый налог не применяется»;</w:t>
      </w:r>
    </w:p>
    <w:p w:rsidR="00872111" w:rsidRDefault="00872111">
      <w:pPr>
        <w:widowControl/>
        <w:rPr>
          <w:sz w:val="2"/>
          <w:szCs w:val="2"/>
        </w:rPr>
      </w:pPr>
    </w:p>
    <w:p w:rsidR="00872111" w:rsidRDefault="00872111" w:rsidP="009A3B96">
      <w:pPr>
        <w:pStyle w:val="Style6"/>
        <w:widowControl/>
        <w:numPr>
          <w:ilvl w:val="0"/>
          <w:numId w:val="3"/>
        </w:numPr>
        <w:tabs>
          <w:tab w:val="left" w:pos="1214"/>
        </w:tabs>
        <w:spacing w:line="278" w:lineRule="exact"/>
        <w:ind w:firstLine="653"/>
        <w:rPr>
          <w:rStyle w:val="FontStyle12"/>
        </w:rPr>
      </w:pPr>
      <w:r>
        <w:rPr>
          <w:rStyle w:val="FontStyle12"/>
        </w:rPr>
        <w:t>Пункт 10 части 2 Положения изложить в новой редакции: «Распространение наружной рекламы с использованием рекламных конструкций»;</w:t>
      </w:r>
    </w:p>
    <w:p w:rsidR="00872111" w:rsidRDefault="00872111" w:rsidP="009A3B96">
      <w:pPr>
        <w:pStyle w:val="Style6"/>
        <w:widowControl/>
        <w:numPr>
          <w:ilvl w:val="0"/>
          <w:numId w:val="3"/>
        </w:numPr>
        <w:tabs>
          <w:tab w:val="left" w:pos="1214"/>
        </w:tabs>
        <w:spacing w:line="278" w:lineRule="exact"/>
        <w:ind w:firstLine="653"/>
        <w:rPr>
          <w:rStyle w:val="FontStyle12"/>
        </w:rPr>
      </w:pPr>
      <w:r>
        <w:rPr>
          <w:rStyle w:val="FontStyle12"/>
        </w:rPr>
        <w:t>Пункт 11 части 2 Положения изложить в новой редакции: «Размещение рекламы на транспортных средствах»;</w:t>
      </w:r>
    </w:p>
    <w:p w:rsidR="00872111" w:rsidRDefault="00872111">
      <w:pPr>
        <w:widowControl/>
        <w:rPr>
          <w:sz w:val="2"/>
          <w:szCs w:val="2"/>
        </w:rPr>
      </w:pPr>
    </w:p>
    <w:p w:rsidR="00872111" w:rsidRDefault="00872111" w:rsidP="009A3B96">
      <w:pPr>
        <w:pStyle w:val="Style6"/>
        <w:widowControl/>
        <w:numPr>
          <w:ilvl w:val="0"/>
          <w:numId w:val="4"/>
        </w:numPr>
        <w:tabs>
          <w:tab w:val="left" w:pos="1080"/>
        </w:tabs>
        <w:spacing w:line="278" w:lineRule="exact"/>
        <w:ind w:firstLine="653"/>
        <w:rPr>
          <w:rStyle w:val="FontStyle12"/>
        </w:rPr>
      </w:pPr>
      <w:r>
        <w:rPr>
          <w:rStyle w:val="FontStyle12"/>
        </w:rPr>
        <w:t>Пункт 12 части 2 Положения изложить в новой редакции: «Оказание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метров»;</w:t>
      </w:r>
    </w:p>
    <w:p w:rsidR="00872111" w:rsidRDefault="00872111" w:rsidP="009A3B96">
      <w:pPr>
        <w:pStyle w:val="Style6"/>
        <w:widowControl/>
        <w:numPr>
          <w:ilvl w:val="0"/>
          <w:numId w:val="4"/>
        </w:numPr>
        <w:tabs>
          <w:tab w:val="left" w:pos="1080"/>
        </w:tabs>
        <w:spacing w:line="278" w:lineRule="exact"/>
        <w:ind w:firstLine="653"/>
        <w:rPr>
          <w:rStyle w:val="FontStyle12"/>
        </w:rPr>
      </w:pPr>
      <w:r>
        <w:rPr>
          <w:rStyle w:val="FontStyle12"/>
        </w:rPr>
        <w:t>Пункт 13 части 2 Положения изложить в новой редакции: «Оказание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посетителей»;</w:t>
      </w:r>
    </w:p>
    <w:p w:rsidR="00872111" w:rsidRDefault="00872111" w:rsidP="009A3B96">
      <w:pPr>
        <w:pStyle w:val="Style6"/>
        <w:widowControl/>
        <w:numPr>
          <w:ilvl w:val="0"/>
          <w:numId w:val="4"/>
        </w:numPr>
        <w:tabs>
          <w:tab w:val="left" w:pos="1080"/>
        </w:tabs>
        <w:spacing w:line="278" w:lineRule="exact"/>
        <w:ind w:firstLine="653"/>
        <w:rPr>
          <w:rStyle w:val="FontStyle12"/>
        </w:rPr>
      </w:pPr>
      <w:r>
        <w:rPr>
          <w:rStyle w:val="FontStyle12"/>
        </w:rPr>
        <w:t>Дополнить часть 2 Положения пунктом 14 следующего содержания: «Оказание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питания»;</w:t>
      </w:r>
    </w:p>
    <w:p w:rsidR="00872111" w:rsidRDefault="00872111">
      <w:pPr>
        <w:pStyle w:val="Style6"/>
        <w:widowControl/>
        <w:tabs>
          <w:tab w:val="left" w:pos="1238"/>
        </w:tabs>
        <w:spacing w:line="278" w:lineRule="exact"/>
        <w:ind w:firstLine="658"/>
        <w:rPr>
          <w:rStyle w:val="FontStyle12"/>
        </w:rPr>
      </w:pPr>
      <w:r>
        <w:rPr>
          <w:rStyle w:val="FontStyle12"/>
        </w:rPr>
        <w:t>1.10.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Часть 3 «Виды предпринимательской деятельности, в отношении</w:t>
      </w:r>
      <w:r>
        <w:rPr>
          <w:rStyle w:val="FontStyle12"/>
        </w:rPr>
        <w:br/>
        <w:t>которых единый налог не применяется» изложить в новой редакции: «Единый</w:t>
      </w:r>
      <w:r>
        <w:rPr>
          <w:rStyle w:val="FontStyle12"/>
        </w:rPr>
        <w:br/>
        <w:t>налог не применяется в отношении видов предпринимательской деятельности,</w:t>
      </w:r>
      <w:r>
        <w:rPr>
          <w:rStyle w:val="FontStyle12"/>
        </w:rPr>
        <w:br/>
        <w:t>указанных в пункте 2 настоящего Положения, в случае осуществления их в</w:t>
      </w:r>
      <w:r>
        <w:rPr>
          <w:rStyle w:val="FontStyle12"/>
        </w:rPr>
        <w:br/>
        <w:t>рамках договора простого товарищества (договора о совместной деятельности)</w:t>
      </w:r>
      <w:r>
        <w:rPr>
          <w:rStyle w:val="FontStyle12"/>
        </w:rPr>
        <w:br/>
        <w:t>или договора доверительного управления имуществом, а также в случае</w:t>
      </w:r>
      <w:r>
        <w:rPr>
          <w:rStyle w:val="FontStyle12"/>
        </w:rPr>
        <w:br/>
        <w:t>осуществления их налогоплательщиками, отнесёнными к категории</w:t>
      </w:r>
      <w:r>
        <w:rPr>
          <w:rStyle w:val="FontStyle12"/>
        </w:rPr>
        <w:br/>
        <w:t>крупнейших в соответствии со статьёй 83 Налогового кодекса Российской</w:t>
      </w:r>
      <w:r>
        <w:rPr>
          <w:rStyle w:val="FontStyle12"/>
        </w:rPr>
        <w:br/>
        <w:t>Федерации»;</w:t>
      </w:r>
    </w:p>
    <w:p w:rsidR="00872111" w:rsidRDefault="00872111">
      <w:pPr>
        <w:pStyle w:val="Style6"/>
        <w:widowControl/>
        <w:tabs>
          <w:tab w:val="left" w:pos="1402"/>
        </w:tabs>
        <w:spacing w:line="278" w:lineRule="exact"/>
        <w:ind w:firstLine="658"/>
        <w:rPr>
          <w:rStyle w:val="FontStyle12"/>
        </w:rPr>
      </w:pPr>
      <w:r>
        <w:rPr>
          <w:rStyle w:val="FontStyle12"/>
        </w:rPr>
        <w:t>1.11.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В таблице «Значения К2» изменить наименование вида</w:t>
      </w:r>
      <w:r>
        <w:rPr>
          <w:rStyle w:val="FontStyle12"/>
        </w:rPr>
        <w:br/>
        <w:t>предпринимательской деятельности в пунктах 1, 4, 5.1, 7, 7.6, 10.1, 11, 13 на</w:t>
      </w:r>
      <w:r>
        <w:rPr>
          <w:rStyle w:val="FontStyle12"/>
        </w:rPr>
        <w:br/>
        <w:t>следующее: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6"/>
        <w:gridCol w:w="4814"/>
        <w:gridCol w:w="2717"/>
      </w:tblGrid>
      <w:tr w:rsidR="00872111" w:rsidRPr="00777551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8"/>
              <w:widowControl/>
              <w:rPr>
                <w:rStyle w:val="FontStyle12"/>
              </w:rPr>
            </w:pPr>
            <w:r w:rsidRPr="00777551">
              <w:rPr>
                <w:rStyle w:val="FontStyle12"/>
              </w:rPr>
              <w:t>№ п/п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8"/>
              <w:widowControl/>
              <w:spacing w:line="240" w:lineRule="auto"/>
              <w:ind w:firstLine="0"/>
              <w:rPr>
                <w:rStyle w:val="FontStyle12"/>
              </w:rPr>
            </w:pPr>
            <w:r w:rsidRPr="00777551">
              <w:rPr>
                <w:rStyle w:val="FontStyle12"/>
              </w:rPr>
              <w:t>Вид предпринимательской деятельности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1"/>
              <w:widowControl/>
              <w:ind w:left="475"/>
              <w:jc w:val="left"/>
              <w:rPr>
                <w:rStyle w:val="FontStyle12"/>
              </w:rPr>
            </w:pPr>
            <w:r w:rsidRPr="00777551">
              <w:rPr>
                <w:rStyle w:val="FontStyle12"/>
              </w:rPr>
              <w:t>Значение коэффициента</w:t>
            </w:r>
          </w:p>
        </w:tc>
      </w:tr>
      <w:tr w:rsidR="00872111" w:rsidRPr="00777551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8"/>
              <w:widowControl/>
              <w:spacing w:line="240" w:lineRule="auto"/>
              <w:ind w:firstLine="0"/>
              <w:rPr>
                <w:rStyle w:val="FontStyle12"/>
              </w:rPr>
            </w:pPr>
            <w:r w:rsidRPr="00777551">
              <w:rPr>
                <w:rStyle w:val="FontStyle12"/>
              </w:rPr>
              <w:t>1.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8"/>
              <w:widowControl/>
              <w:spacing w:line="240" w:lineRule="auto"/>
              <w:ind w:right="1939" w:firstLine="0"/>
              <w:jc w:val="both"/>
              <w:rPr>
                <w:rStyle w:val="FontStyle12"/>
              </w:rPr>
            </w:pPr>
            <w:r w:rsidRPr="00777551">
              <w:rPr>
                <w:rStyle w:val="FontStyle12"/>
              </w:rPr>
              <w:t>Оказание бытовых услуг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7"/>
              <w:widowControl/>
            </w:pPr>
          </w:p>
        </w:tc>
      </w:tr>
      <w:tr w:rsidR="00872111" w:rsidRPr="00777551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8"/>
              <w:widowControl/>
              <w:spacing w:line="240" w:lineRule="auto"/>
              <w:ind w:firstLine="0"/>
              <w:rPr>
                <w:rStyle w:val="FontStyle12"/>
              </w:rPr>
            </w:pPr>
            <w:r w:rsidRPr="00777551">
              <w:rPr>
                <w:rStyle w:val="FontStyle12"/>
              </w:rPr>
              <w:t>4.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1"/>
              <w:widowControl/>
              <w:spacing w:line="283" w:lineRule="exact"/>
              <w:ind w:left="10" w:hanging="10"/>
              <w:rPr>
                <w:rStyle w:val="FontStyle12"/>
              </w:rPr>
            </w:pPr>
            <w:r w:rsidRPr="00777551">
              <w:rPr>
                <w:rStyle w:val="FontStyle12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7"/>
              <w:widowControl/>
            </w:pPr>
          </w:p>
        </w:tc>
      </w:tr>
      <w:tr w:rsidR="00872111" w:rsidRPr="00777551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8"/>
              <w:widowControl/>
              <w:spacing w:line="240" w:lineRule="auto"/>
              <w:ind w:firstLine="0"/>
              <w:rPr>
                <w:rStyle w:val="FontStyle12"/>
              </w:rPr>
            </w:pPr>
            <w:r w:rsidRPr="00777551">
              <w:rPr>
                <w:rStyle w:val="FontStyle12"/>
              </w:rPr>
              <w:t>5.1.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8"/>
              <w:widowControl/>
              <w:spacing w:line="240" w:lineRule="auto"/>
              <w:ind w:right="1622" w:firstLine="0"/>
              <w:jc w:val="both"/>
              <w:rPr>
                <w:rStyle w:val="FontStyle12"/>
              </w:rPr>
            </w:pPr>
            <w:r w:rsidRPr="00777551">
              <w:rPr>
                <w:rStyle w:val="FontStyle12"/>
              </w:rPr>
              <w:t>Услуги по перевозке грузов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7"/>
              <w:widowControl/>
            </w:pPr>
          </w:p>
        </w:tc>
      </w:tr>
      <w:tr w:rsidR="00872111" w:rsidRPr="00777551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8"/>
              <w:widowControl/>
              <w:spacing w:line="240" w:lineRule="auto"/>
              <w:ind w:firstLine="0"/>
              <w:rPr>
                <w:rStyle w:val="FontStyle12"/>
              </w:rPr>
            </w:pPr>
            <w:r w:rsidRPr="00777551">
              <w:rPr>
                <w:rStyle w:val="FontStyle12"/>
              </w:rPr>
              <w:t>7.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1"/>
              <w:widowControl/>
              <w:spacing w:line="283" w:lineRule="exact"/>
              <w:ind w:left="5" w:hanging="5"/>
              <w:rPr>
                <w:rStyle w:val="FontStyle12"/>
              </w:rPr>
            </w:pPr>
            <w:r w:rsidRPr="00777551">
              <w:rPr>
                <w:rStyle w:val="FontStyle12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7"/>
              <w:widowControl/>
            </w:pPr>
          </w:p>
        </w:tc>
      </w:tr>
      <w:tr w:rsidR="00872111" w:rsidRPr="00777551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8"/>
              <w:widowControl/>
              <w:spacing w:line="240" w:lineRule="auto"/>
              <w:ind w:firstLine="0"/>
              <w:rPr>
                <w:rStyle w:val="FontStyle12"/>
              </w:rPr>
            </w:pPr>
            <w:r w:rsidRPr="00777551">
              <w:rPr>
                <w:rStyle w:val="FontStyle12"/>
              </w:rPr>
              <w:t>7.6.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8"/>
              <w:widowControl/>
              <w:spacing w:line="240" w:lineRule="auto"/>
              <w:ind w:firstLine="0"/>
              <w:jc w:val="both"/>
              <w:rPr>
                <w:rStyle w:val="FontStyle12"/>
              </w:rPr>
            </w:pPr>
            <w:r w:rsidRPr="00777551">
              <w:rPr>
                <w:rStyle w:val="FontStyle12"/>
              </w:rPr>
              <w:t>Развозная и разносная розничная торговля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7"/>
              <w:widowControl/>
            </w:pPr>
          </w:p>
        </w:tc>
      </w:tr>
      <w:tr w:rsidR="00872111" w:rsidRPr="00777551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8"/>
              <w:widowControl/>
              <w:spacing w:line="240" w:lineRule="auto"/>
              <w:ind w:firstLine="0"/>
              <w:rPr>
                <w:rStyle w:val="FontStyle12"/>
              </w:rPr>
            </w:pPr>
            <w:r w:rsidRPr="00777551">
              <w:rPr>
                <w:rStyle w:val="FontStyle12"/>
              </w:rPr>
              <w:t>10.1.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1"/>
              <w:widowControl/>
              <w:ind w:left="10" w:hanging="10"/>
              <w:rPr>
                <w:rStyle w:val="FontStyle12"/>
              </w:rPr>
            </w:pPr>
            <w:r w:rsidRPr="00777551">
              <w:rPr>
                <w:rStyle w:val="FontStyle12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7"/>
              <w:widowControl/>
            </w:pPr>
          </w:p>
        </w:tc>
      </w:tr>
      <w:tr w:rsidR="00872111" w:rsidRPr="00777551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8"/>
              <w:widowControl/>
              <w:spacing w:line="240" w:lineRule="auto"/>
              <w:ind w:firstLine="0"/>
              <w:rPr>
                <w:rStyle w:val="FontStyle12"/>
              </w:rPr>
            </w:pPr>
            <w:r w:rsidRPr="00777551">
              <w:rPr>
                <w:rStyle w:val="FontStyle12"/>
              </w:rPr>
              <w:t>11.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1"/>
              <w:widowControl/>
              <w:spacing w:line="283" w:lineRule="exact"/>
              <w:ind w:left="5" w:hanging="5"/>
              <w:rPr>
                <w:rStyle w:val="FontStyle12"/>
              </w:rPr>
            </w:pPr>
            <w:r w:rsidRPr="00777551">
              <w:rPr>
                <w:rStyle w:val="FontStyle12"/>
              </w:rPr>
              <w:t>Размещение рекламы на транспортных средствах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7"/>
              <w:widowControl/>
            </w:pPr>
          </w:p>
        </w:tc>
      </w:tr>
      <w:tr w:rsidR="00872111" w:rsidRPr="00777551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8"/>
              <w:widowControl/>
              <w:spacing w:line="240" w:lineRule="auto"/>
              <w:ind w:firstLine="0"/>
              <w:rPr>
                <w:rStyle w:val="FontStyle12"/>
              </w:rPr>
            </w:pPr>
            <w:r w:rsidRPr="00777551">
              <w:rPr>
                <w:rStyle w:val="FontStyle12"/>
              </w:rPr>
              <w:t>13.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1"/>
              <w:widowControl/>
              <w:spacing w:line="283" w:lineRule="exact"/>
              <w:rPr>
                <w:rStyle w:val="FontStyle12"/>
              </w:rPr>
            </w:pPr>
            <w:r w:rsidRPr="00777551">
              <w:rPr>
                <w:rStyle w:val="FontStyle12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11" w:rsidRPr="00777551" w:rsidRDefault="00872111">
            <w:pPr>
              <w:pStyle w:val="Style7"/>
              <w:widowControl/>
            </w:pPr>
          </w:p>
        </w:tc>
      </w:tr>
    </w:tbl>
    <w:p w:rsidR="00872111" w:rsidRDefault="00872111" w:rsidP="009A3B96">
      <w:pPr>
        <w:pStyle w:val="Style6"/>
        <w:widowControl/>
        <w:numPr>
          <w:ilvl w:val="0"/>
          <w:numId w:val="5"/>
        </w:numPr>
        <w:tabs>
          <w:tab w:val="left" w:pos="965"/>
        </w:tabs>
        <w:spacing w:before="283" w:line="274" w:lineRule="exact"/>
        <w:ind w:firstLine="629"/>
        <w:jc w:val="left"/>
        <w:rPr>
          <w:rStyle w:val="FontStyle12"/>
        </w:rPr>
      </w:pPr>
      <w:r>
        <w:rPr>
          <w:rStyle w:val="FontStyle12"/>
        </w:rPr>
        <w:t>Опубликовать (обнародовать) настоящее решение установленным порядком.</w:t>
      </w:r>
    </w:p>
    <w:p w:rsidR="00872111" w:rsidRDefault="00872111" w:rsidP="009A3B96">
      <w:pPr>
        <w:pStyle w:val="Style6"/>
        <w:widowControl/>
        <w:numPr>
          <w:ilvl w:val="0"/>
          <w:numId w:val="5"/>
        </w:numPr>
        <w:tabs>
          <w:tab w:val="left" w:pos="965"/>
        </w:tabs>
        <w:spacing w:before="302" w:line="274" w:lineRule="exact"/>
        <w:ind w:firstLine="629"/>
        <w:jc w:val="left"/>
        <w:rPr>
          <w:rStyle w:val="FontStyle12"/>
        </w:rPr>
      </w:pPr>
      <w:r>
        <w:rPr>
          <w:rStyle w:val="FontStyle12"/>
        </w:rPr>
        <w:t>Настоящее решение вступает в силу после дня его официального опубликования.</w:t>
      </w:r>
    </w:p>
    <w:p w:rsidR="00872111" w:rsidRDefault="00872111">
      <w:pPr>
        <w:pStyle w:val="Style6"/>
        <w:widowControl/>
        <w:tabs>
          <w:tab w:val="left" w:pos="965"/>
        </w:tabs>
        <w:spacing w:before="302" w:line="274" w:lineRule="exact"/>
        <w:ind w:firstLine="629"/>
        <w:jc w:val="left"/>
        <w:rPr>
          <w:rStyle w:val="FontStyle12"/>
        </w:rPr>
        <w:sectPr w:rsidR="00872111">
          <w:type w:val="continuous"/>
          <w:pgSz w:w="11905" w:h="16837"/>
          <w:pgMar w:top="2395" w:right="1253" w:bottom="1440" w:left="1973" w:header="720" w:footer="720" w:gutter="0"/>
          <w:cols w:space="60"/>
          <w:noEndnote/>
        </w:sectPr>
      </w:pPr>
    </w:p>
    <w:p w:rsidR="00872111" w:rsidRDefault="00872111">
      <w:pPr>
        <w:pStyle w:val="Style3"/>
        <w:widowControl/>
        <w:spacing w:line="240" w:lineRule="exact"/>
        <w:rPr>
          <w:sz w:val="20"/>
          <w:szCs w:val="20"/>
        </w:rPr>
      </w:pPr>
    </w:p>
    <w:p w:rsidR="00872111" w:rsidRDefault="00872111">
      <w:pPr>
        <w:pStyle w:val="Style3"/>
        <w:widowControl/>
        <w:spacing w:line="240" w:lineRule="exact"/>
        <w:rPr>
          <w:sz w:val="20"/>
          <w:szCs w:val="20"/>
        </w:rPr>
      </w:pPr>
    </w:p>
    <w:p w:rsidR="00872111" w:rsidRPr="00A7438A" w:rsidRDefault="00872111" w:rsidP="00A7438A">
      <w:pPr>
        <w:pStyle w:val="Style3"/>
        <w:widowControl/>
        <w:jc w:val="right"/>
        <w:rPr>
          <w:rStyle w:val="FontStyle12"/>
          <w:i/>
        </w:rPr>
      </w:pPr>
      <w:r w:rsidRPr="00A7438A">
        <w:rPr>
          <w:rStyle w:val="FontStyle12"/>
          <w:i/>
        </w:rPr>
        <w:t xml:space="preserve">Глава </w:t>
      </w:r>
    </w:p>
    <w:p w:rsidR="00872111" w:rsidRPr="00A7438A" w:rsidRDefault="00872111" w:rsidP="00A7438A">
      <w:pPr>
        <w:pStyle w:val="Style3"/>
        <w:widowControl/>
        <w:jc w:val="right"/>
        <w:rPr>
          <w:rStyle w:val="FontStyle12"/>
          <w:i/>
        </w:rPr>
      </w:pPr>
      <w:r w:rsidRPr="00A7438A">
        <w:rPr>
          <w:rStyle w:val="FontStyle12"/>
          <w:i/>
        </w:rPr>
        <w:t>ЗАТО Звездный</w:t>
      </w:r>
      <w:bookmarkStart w:id="0" w:name="_GoBack"/>
      <w:bookmarkEnd w:id="0"/>
    </w:p>
    <w:p w:rsidR="00872111" w:rsidRPr="00A7438A" w:rsidRDefault="00872111" w:rsidP="00A7438A">
      <w:pPr>
        <w:pStyle w:val="Style3"/>
        <w:widowControl/>
        <w:ind w:hanging="6521"/>
        <w:jc w:val="right"/>
        <w:rPr>
          <w:rStyle w:val="FontStyle12"/>
        </w:rPr>
      </w:pPr>
      <w:r w:rsidRPr="00A7438A">
        <w:rPr>
          <w:rStyle w:val="FontStyle12"/>
          <w:i/>
        </w:rPr>
        <w:t>Л.П.МЕДВЕДЕВА</w:t>
      </w:r>
    </w:p>
    <w:sectPr w:rsidR="00872111" w:rsidRPr="00A7438A" w:rsidSect="00AE5977">
      <w:type w:val="continuous"/>
      <w:pgSz w:w="11905" w:h="16837"/>
      <w:pgMar w:top="1158" w:right="1788" w:bottom="1440" w:left="849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111" w:rsidRDefault="00872111">
      <w:r>
        <w:separator/>
      </w:r>
    </w:p>
  </w:endnote>
  <w:endnote w:type="continuationSeparator" w:id="0">
    <w:p w:rsidR="00872111" w:rsidRDefault="00872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111" w:rsidRDefault="00872111">
      <w:r>
        <w:separator/>
      </w:r>
    </w:p>
  </w:footnote>
  <w:footnote w:type="continuationSeparator" w:id="0">
    <w:p w:rsidR="00872111" w:rsidRDefault="008721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A405D"/>
    <w:multiLevelType w:val="singleLevel"/>
    <w:tmpl w:val="2DC69134"/>
    <w:lvl w:ilvl="0">
      <w:start w:val="1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">
    <w:nsid w:val="74FE7BD0"/>
    <w:multiLevelType w:val="singleLevel"/>
    <w:tmpl w:val="59F0D97C"/>
    <w:lvl w:ilvl="0">
      <w:start w:val="5"/>
      <w:numFmt w:val="decimal"/>
      <w:lvlText w:val="1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">
    <w:nsid w:val="79300B7E"/>
    <w:multiLevelType w:val="singleLevel"/>
    <w:tmpl w:val="35A68FF4"/>
    <w:lvl w:ilvl="0">
      <w:start w:val="7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7D2A76D8"/>
    <w:multiLevelType w:val="singleLevel"/>
    <w:tmpl w:val="37A66708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3"/>
        <w:numFmt w:val="decimal"/>
        <w:lvlText w:val="1.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B96"/>
    <w:rsid w:val="005C344C"/>
    <w:rsid w:val="00777551"/>
    <w:rsid w:val="00872111"/>
    <w:rsid w:val="009A3B96"/>
    <w:rsid w:val="00A7438A"/>
    <w:rsid w:val="00AE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77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E5977"/>
    <w:pPr>
      <w:spacing w:line="278" w:lineRule="exact"/>
      <w:jc w:val="both"/>
    </w:pPr>
  </w:style>
  <w:style w:type="paragraph" w:customStyle="1" w:styleId="Style2">
    <w:name w:val="Style2"/>
    <w:basedOn w:val="Normal"/>
    <w:uiPriority w:val="99"/>
    <w:rsid w:val="00AE5977"/>
  </w:style>
  <w:style w:type="paragraph" w:customStyle="1" w:styleId="Style3">
    <w:name w:val="Style3"/>
    <w:basedOn w:val="Normal"/>
    <w:uiPriority w:val="99"/>
    <w:rsid w:val="00AE5977"/>
    <w:pPr>
      <w:jc w:val="both"/>
    </w:pPr>
  </w:style>
  <w:style w:type="paragraph" w:customStyle="1" w:styleId="Style4">
    <w:name w:val="Style4"/>
    <w:basedOn w:val="Normal"/>
    <w:uiPriority w:val="99"/>
    <w:rsid w:val="00AE5977"/>
    <w:pPr>
      <w:spacing w:line="283" w:lineRule="exact"/>
      <w:jc w:val="both"/>
    </w:pPr>
  </w:style>
  <w:style w:type="paragraph" w:customStyle="1" w:styleId="Style5">
    <w:name w:val="Style5"/>
    <w:basedOn w:val="Normal"/>
    <w:uiPriority w:val="99"/>
    <w:rsid w:val="00AE5977"/>
    <w:pPr>
      <w:spacing w:line="290" w:lineRule="exact"/>
      <w:ind w:firstLine="619"/>
      <w:jc w:val="both"/>
    </w:pPr>
  </w:style>
  <w:style w:type="paragraph" w:customStyle="1" w:styleId="Style6">
    <w:name w:val="Style6"/>
    <w:basedOn w:val="Normal"/>
    <w:uiPriority w:val="99"/>
    <w:rsid w:val="00AE5977"/>
    <w:pPr>
      <w:spacing w:line="291" w:lineRule="exact"/>
      <w:ind w:firstLine="648"/>
      <w:jc w:val="both"/>
    </w:pPr>
  </w:style>
  <w:style w:type="paragraph" w:customStyle="1" w:styleId="Style7">
    <w:name w:val="Style7"/>
    <w:basedOn w:val="Normal"/>
    <w:uiPriority w:val="99"/>
    <w:rsid w:val="00AE5977"/>
  </w:style>
  <w:style w:type="paragraph" w:customStyle="1" w:styleId="Style8">
    <w:name w:val="Style8"/>
    <w:basedOn w:val="Normal"/>
    <w:uiPriority w:val="99"/>
    <w:rsid w:val="00AE5977"/>
    <w:pPr>
      <w:spacing w:line="278" w:lineRule="exact"/>
      <w:ind w:firstLine="91"/>
    </w:pPr>
  </w:style>
  <w:style w:type="character" w:customStyle="1" w:styleId="FontStyle11">
    <w:name w:val="Font Style11"/>
    <w:basedOn w:val="DefaultParagraphFont"/>
    <w:uiPriority w:val="99"/>
    <w:rsid w:val="00AE597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AE597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831</Words>
  <Characters>4740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Ильина</dc:creator>
  <cp:keywords/>
  <dc:description/>
  <cp:lastModifiedBy>Sna</cp:lastModifiedBy>
  <cp:revision>2</cp:revision>
  <dcterms:created xsi:type="dcterms:W3CDTF">2016-10-05T10:21:00Z</dcterms:created>
  <dcterms:modified xsi:type="dcterms:W3CDTF">2016-10-05T10:38:00Z</dcterms:modified>
</cp:coreProperties>
</file>