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E8" w:rsidRDefault="00EB50E8">
      <w:pPr>
        <w:pStyle w:val="ConsPlusTitlePage"/>
      </w:pPr>
      <w:r>
        <w:t xml:space="preserve">448 </w:t>
      </w:r>
      <w:bookmarkStart w:id="0" w:name="_GoBack"/>
      <w:bookmarkEnd w:id="0"/>
      <w:r w:rsidRPr="00EB50E8">
        <w:t>Пермского муниципального округа Пермского края от 23.10.2025 N 448</w:t>
      </w:r>
      <w:r>
        <w:br/>
      </w:r>
    </w:p>
    <w:p w:rsidR="00EB50E8" w:rsidRDefault="00EB50E8">
      <w:pPr>
        <w:pStyle w:val="ConsPlusNormal"/>
        <w:jc w:val="both"/>
        <w:outlineLvl w:val="0"/>
      </w:pPr>
    </w:p>
    <w:p w:rsidR="00EB50E8" w:rsidRDefault="00EB50E8">
      <w:pPr>
        <w:pStyle w:val="ConsPlusTitle"/>
        <w:jc w:val="center"/>
      </w:pPr>
      <w:r>
        <w:t>ДУМА ПЕРМСКОГО МУНИЦИПАЛЬНОГО ОКРУГА ПЕРМСКОГО КРАЯ</w:t>
      </w:r>
    </w:p>
    <w:p w:rsidR="00EB50E8" w:rsidRDefault="00EB50E8">
      <w:pPr>
        <w:pStyle w:val="ConsPlusTitle"/>
        <w:jc w:val="center"/>
      </w:pPr>
    </w:p>
    <w:p w:rsidR="00EB50E8" w:rsidRDefault="00EB50E8">
      <w:pPr>
        <w:pStyle w:val="ConsPlusTitle"/>
        <w:jc w:val="center"/>
      </w:pPr>
      <w:r>
        <w:t>РЕШЕНИЕ</w:t>
      </w:r>
    </w:p>
    <w:p w:rsidR="00EB50E8" w:rsidRDefault="00EB50E8">
      <w:pPr>
        <w:pStyle w:val="ConsPlusTitle"/>
        <w:jc w:val="center"/>
      </w:pPr>
      <w:r>
        <w:t>от 23 октября 2025 г. N 448</w:t>
      </w:r>
    </w:p>
    <w:p w:rsidR="00EB50E8" w:rsidRDefault="00EB50E8">
      <w:pPr>
        <w:pStyle w:val="ConsPlusTitle"/>
        <w:jc w:val="center"/>
      </w:pPr>
    </w:p>
    <w:p w:rsidR="00EB50E8" w:rsidRDefault="00EB50E8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EB50E8" w:rsidRDefault="00EB50E8">
      <w:pPr>
        <w:pStyle w:val="ConsPlusTitle"/>
        <w:jc w:val="center"/>
      </w:pPr>
      <w:r>
        <w:t>НА ТЕРРИТОРИИ ПЕРМСКОГО МУНИЦИПАЛЬНОГО ОКРУГА ПЕРМСКОГО КРАЯ</w:t>
      </w: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от 20 марта 2025 г. N 33-ФЗ "Об общих принципах организации местного самоуправления в единой системе публичной власти", </w:t>
      </w:r>
      <w:hyperlink r:id="rId8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 части 1 статьи 5</w:t>
        </w:r>
      </w:hyperlink>
      <w:r>
        <w:t xml:space="preserve">, </w:t>
      </w:r>
      <w:hyperlink r:id="rId9">
        <w:r>
          <w:rPr>
            <w:color w:val="0000FF"/>
          </w:rPr>
          <w:t>пунктом 3 части 1 статьи 25</w:t>
        </w:r>
      </w:hyperlink>
      <w:r>
        <w:t xml:space="preserve"> Устава Пермского муниципального округа Пермского края, Дума Пермского муниципального округа Пермского края решает:</w:t>
      </w: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ind w:firstLine="540"/>
        <w:jc w:val="both"/>
      </w:pPr>
      <w:r>
        <w:t>1. Установить и ввести в действие с 01 января 2026 г. на территории Пермского муниципального округа Пермского края туристический налог.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>2. Установить налоговую ставку туристического налога в размере 1 процента от налоговой базы.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 xml:space="preserve">3. Налоговая база, объект налогообложения, налоговый период, порядок исчисления, а также порядок и сроки уплаты туристического налога определяются в соответствии с </w:t>
      </w:r>
      <w:hyperlink r:id="rId10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 xml:space="preserve">4.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базу, при условии представления налогоплательщику документов, подтверждающих соответствующий статус физического лица: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>4.1. лица в возрасте до 18 лет.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>5. Опубликовать (обнародовать) настоящее решение в бюллетене муниципального образования "Пермский муниципальный округ" и разместить на официальном сайте Пермского муниципального округа в информационно-телекоммуникационной сети "Интернет" (</w:t>
      </w:r>
      <w:hyperlink r:id="rId11">
        <w:r>
          <w:rPr>
            <w:color w:val="0000FF"/>
          </w:rPr>
          <w:t>www.permokrug.ru</w:t>
        </w:r>
      </w:hyperlink>
      <w:r>
        <w:t>).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>6. Настоящее решение вступает в силу с 01 января 2026 г., но не ранее чем по истечении одного месяца со дня его официального опубликования.</w:t>
      </w:r>
    </w:p>
    <w:p w:rsidR="00EB50E8" w:rsidRDefault="00EB50E8">
      <w:pPr>
        <w:pStyle w:val="ConsPlusNormal"/>
        <w:spacing w:before="220"/>
        <w:ind w:firstLine="540"/>
        <w:jc w:val="both"/>
      </w:pPr>
      <w:r>
        <w:t>7. Контроль исполнения настоящего решения возложить на комитет Думы Пермского муниципального округа Пермского края по экономическому развитию, бюджету и налогам.</w:t>
      </w: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jc w:val="right"/>
      </w:pPr>
      <w:r>
        <w:t>Председатель Думы</w:t>
      </w:r>
    </w:p>
    <w:p w:rsidR="00EB50E8" w:rsidRDefault="00EB50E8">
      <w:pPr>
        <w:pStyle w:val="ConsPlusNormal"/>
        <w:jc w:val="right"/>
      </w:pPr>
      <w:r>
        <w:t>Пермского муниципального округа</w:t>
      </w:r>
    </w:p>
    <w:p w:rsidR="00EB50E8" w:rsidRDefault="00EB50E8">
      <w:pPr>
        <w:pStyle w:val="ConsPlusNormal"/>
        <w:jc w:val="right"/>
      </w:pPr>
      <w:r>
        <w:t>Д.В.ГОРДИЕНКО</w:t>
      </w: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EB50E8" w:rsidRDefault="00EB50E8">
      <w:pPr>
        <w:pStyle w:val="ConsPlusNormal"/>
        <w:jc w:val="right"/>
      </w:pPr>
      <w:r>
        <w:t>главы муниципального округа -</w:t>
      </w:r>
    </w:p>
    <w:p w:rsidR="00EB50E8" w:rsidRDefault="00EB50E8">
      <w:pPr>
        <w:pStyle w:val="ConsPlusNormal"/>
        <w:jc w:val="right"/>
      </w:pPr>
      <w:r>
        <w:t xml:space="preserve">главы администрации </w:t>
      </w:r>
      <w:proofErr w:type="gramStart"/>
      <w:r>
        <w:t>Пермского</w:t>
      </w:r>
      <w:proofErr w:type="gramEnd"/>
    </w:p>
    <w:p w:rsidR="00EB50E8" w:rsidRDefault="00EB50E8">
      <w:pPr>
        <w:pStyle w:val="ConsPlusNormal"/>
        <w:jc w:val="right"/>
      </w:pPr>
      <w:r>
        <w:t>муниципального округа</w:t>
      </w:r>
    </w:p>
    <w:p w:rsidR="00EB50E8" w:rsidRDefault="00EB50E8">
      <w:pPr>
        <w:pStyle w:val="ConsPlusNormal"/>
        <w:jc w:val="right"/>
      </w:pPr>
      <w:r>
        <w:t>Д.А.МЯСОЕДОВ</w:t>
      </w: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jc w:val="both"/>
      </w:pPr>
    </w:p>
    <w:p w:rsidR="00EB50E8" w:rsidRDefault="00EB50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489" w:rsidRDefault="001A1489"/>
    <w:sectPr w:rsidR="001A1489" w:rsidSect="008D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E8"/>
    <w:rsid w:val="001A1489"/>
    <w:rsid w:val="00E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0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0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95143&amp;dst=1000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15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11" Type="http://schemas.openxmlformats.org/officeDocument/2006/relationships/hyperlink" Target="www.permokrug.ru" TargetMode="External"/><Relationship Id="rId5" Type="http://schemas.openxmlformats.org/officeDocument/2006/relationships/hyperlink" Target="https://login.consultant.ru/link/?req=doc&amp;base=LAW&amp;n=517473&amp;dst=26409" TargetMode="External"/><Relationship Id="rId10" Type="http://schemas.openxmlformats.org/officeDocument/2006/relationships/hyperlink" Target="https://login.consultant.ru/link/?req=doc&amp;base=LAW&amp;n=517473&amp;dst=26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95143&amp;dst=100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2025-11-18T11:52:00Z</dcterms:created>
  <dcterms:modified xsi:type="dcterms:W3CDTF">2025-11-18T11:52:00Z</dcterms:modified>
</cp:coreProperties>
</file>