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AF" w:rsidRDefault="007853A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53AF" w:rsidRDefault="007853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853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53AF" w:rsidRDefault="007853AF">
            <w:pPr>
              <w:pStyle w:val="ConsPlusNormal"/>
            </w:pPr>
            <w:r>
              <w:t>24 марта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53AF" w:rsidRDefault="007853AF">
            <w:pPr>
              <w:pStyle w:val="ConsPlusNormal"/>
              <w:jc w:val="right"/>
            </w:pPr>
            <w:r>
              <w:t>N 63-ПК</w:t>
            </w:r>
          </w:p>
        </w:tc>
      </w:tr>
    </w:tbl>
    <w:p w:rsidR="007853AF" w:rsidRDefault="007853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Title"/>
        <w:jc w:val="center"/>
      </w:pPr>
      <w:r>
        <w:t>ПЕРМСКИЙ КРАЙ</w:t>
      </w:r>
    </w:p>
    <w:p w:rsidR="007853AF" w:rsidRDefault="007853AF">
      <w:pPr>
        <w:pStyle w:val="ConsPlusTitle"/>
        <w:jc w:val="both"/>
      </w:pPr>
    </w:p>
    <w:p w:rsidR="007853AF" w:rsidRDefault="007853AF">
      <w:pPr>
        <w:pStyle w:val="ConsPlusTitle"/>
        <w:jc w:val="center"/>
      </w:pPr>
      <w:r>
        <w:t>ЗАКОН</w:t>
      </w:r>
    </w:p>
    <w:p w:rsidR="007853AF" w:rsidRDefault="007853AF">
      <w:pPr>
        <w:pStyle w:val="ConsPlusTitle"/>
        <w:jc w:val="both"/>
      </w:pPr>
    </w:p>
    <w:p w:rsidR="007853AF" w:rsidRDefault="007853AF">
      <w:pPr>
        <w:pStyle w:val="ConsPlusTitle"/>
        <w:jc w:val="center"/>
      </w:pPr>
      <w:r>
        <w:t>О ВНЕСЕНИИ ИЗМЕНЕНИЙ В СТАТЬЮ 5 ЗАКОНА ПЕРМСКОГО КРАЯ</w:t>
      </w:r>
    </w:p>
    <w:p w:rsidR="007853AF" w:rsidRDefault="007853AF">
      <w:pPr>
        <w:pStyle w:val="ConsPlusTitle"/>
        <w:jc w:val="center"/>
      </w:pPr>
      <w:r>
        <w:t xml:space="preserve">"О НАЛОГЕ НА ИМУЩЕСТВО ОРГАНИЗАЦИЙ НА ТЕРРИТОРИИ </w:t>
      </w:r>
      <w:proofErr w:type="gramStart"/>
      <w:r>
        <w:t>ПЕРМСКОГО</w:t>
      </w:r>
      <w:proofErr w:type="gramEnd"/>
    </w:p>
    <w:p w:rsidR="007853AF" w:rsidRDefault="007853AF">
      <w:pPr>
        <w:pStyle w:val="ConsPlusTitle"/>
        <w:jc w:val="center"/>
      </w:pPr>
      <w:r>
        <w:t>КРАЯ И О ВНЕСЕНИИ ИЗМЕНЕНИЙ В ЗАКОН ПЕРМСКОЙ ОБЛАСТИ</w:t>
      </w:r>
    </w:p>
    <w:p w:rsidR="007853AF" w:rsidRDefault="007853AF">
      <w:pPr>
        <w:pStyle w:val="ConsPlusTitle"/>
        <w:jc w:val="center"/>
      </w:pPr>
      <w:r>
        <w:t>"О НАЛОГООБЛОЖЕНИИ В ПЕРМСКОМ КРАЕ"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jc w:val="right"/>
      </w:pPr>
      <w:proofErr w:type="gramStart"/>
      <w:r>
        <w:t>Принят</w:t>
      </w:r>
      <w:proofErr w:type="gramEnd"/>
    </w:p>
    <w:p w:rsidR="007853AF" w:rsidRDefault="007853AF">
      <w:pPr>
        <w:pStyle w:val="ConsPlusNormal"/>
        <w:jc w:val="right"/>
      </w:pPr>
      <w:r>
        <w:t>Законодательным Собранием</w:t>
      </w:r>
    </w:p>
    <w:p w:rsidR="007853AF" w:rsidRDefault="007853AF">
      <w:pPr>
        <w:pStyle w:val="ConsPlusNormal"/>
        <w:jc w:val="right"/>
      </w:pPr>
      <w:r>
        <w:t>Пермского края</w:t>
      </w:r>
    </w:p>
    <w:p w:rsidR="007853AF" w:rsidRDefault="007853AF">
      <w:pPr>
        <w:pStyle w:val="ConsPlusNormal"/>
        <w:jc w:val="right"/>
      </w:pPr>
      <w:r>
        <w:t>17 марта 2022 года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Title"/>
        <w:ind w:firstLine="540"/>
        <w:jc w:val="both"/>
        <w:outlineLvl w:val="0"/>
      </w:pPr>
      <w:r>
        <w:t>Статья 1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статью 5</w:t>
        </w:r>
      </w:hyperlink>
      <w:r>
        <w:t xml:space="preserve"> Закона Пермского края от 13.11.2017 N 141-ПК "О налоге на имущество организаций на территории Пермского края и 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20.11.2017, N 46;</w:t>
      </w:r>
      <w:proofErr w:type="gramEnd"/>
      <w:r>
        <w:t xml:space="preserve"> </w:t>
      </w:r>
      <w:proofErr w:type="gramStart"/>
      <w:r>
        <w:t>08.07.2019, N 26; 11.11.2019, N 44; 06.04.2020, N 14; 27.04.2020, N 17; 30.11.2020, N 48; 06.12.2021, N 49, том 1; Официальный интернет-портал правовой информации (www.pravo.gov.ru), 15.11.2017; 04.07.2019; 07.11.2019; 31.03.2020; 23.04.2020; 27.11.2020; 29.11.2021) следующее изменение:</w:t>
      </w:r>
      <w:proofErr w:type="gramEnd"/>
    </w:p>
    <w:p w:rsidR="007853AF" w:rsidRDefault="007853AF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дополнить</w:t>
        </w:r>
      </w:hyperlink>
      <w:r>
        <w:t xml:space="preserve"> частями 7, 8 следующего содержания: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>"7. Налогоплательщики уплачивают налог в размере 50 процентов исчисленной суммы налога в отношении объектов недвижимого имущества, указанных в пунктах 1, 2 части 1 статьи 2 настоящего Закона.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>Указанная льгота применяется при условии, что сумма доходов от сдачи в аренду недвижимого имущества, подпадающего под действие льготы, снизилась на 25 процентов и более.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>Размер доходов определяется в порядке, установленном законодательством о налогах и сборах, в зависимости от применяемого налогоплательщиком режима налогообложения. Расчет снижения размера доходов производится на основании показателя за отчетный (налоговый) период по соответствующим режимам налогообложения, применяемым налогоплательщиком, в отношении которого налогоплательщик планирует применить налоговую льготу, в сравнении с показателем за аналогичный период 2021 года.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>Право на применение налоговой льготы утрачивается налогоплательщиком с первого числа квартала, являющегося последним кварталом отчетного (налогового) периода, по итогам которого у налогоплательщика не выполнено условие о снижении доходов.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>Налогоплательщики, применяющие налоговую льготу, представляют в налоговый орган документы, подтверждающие соответствие налогоплательщика условиям применения налоговой льготы, одновременно с представлением заявления налогоплательщика о предоставлении налоговой льготы по налогу на имущество организаций.</w:t>
      </w:r>
    </w:p>
    <w:p w:rsidR="007853AF" w:rsidRDefault="007853AF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Налогоплательщики, одновременно соответствующие условиям, предусмотренным частями 3, 4, 5, 7 настоящей статьи, вправе применять по своему выбору не более одной налоговой льготы из установленных указанными частями настоящей статьи в отношении каждого объекта недвижимого имущества, находящегося в их собственности.".</w:t>
      </w:r>
      <w:proofErr w:type="gramEnd"/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Title"/>
        <w:ind w:firstLine="540"/>
        <w:jc w:val="both"/>
        <w:outlineLvl w:val="0"/>
      </w:pPr>
      <w:r>
        <w:t>Статья 2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ind w:firstLine="540"/>
        <w:jc w:val="both"/>
      </w:pPr>
      <w:r>
        <w:t xml:space="preserve">Настоящий Закон вступает в силу со дня его официального опубликования, </w:t>
      </w:r>
      <w:r>
        <w:lastRenderedPageBreak/>
        <w:t>распространяется на правоотношения, возникшие с 1 января 2022 года, и действует по 31 декабря 2022 года включительно.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jc w:val="right"/>
      </w:pPr>
      <w:r>
        <w:t>Губернатор</w:t>
      </w:r>
    </w:p>
    <w:p w:rsidR="007853AF" w:rsidRDefault="007853AF">
      <w:pPr>
        <w:pStyle w:val="ConsPlusNormal"/>
        <w:jc w:val="right"/>
      </w:pPr>
      <w:r>
        <w:t>Пермского края</w:t>
      </w:r>
    </w:p>
    <w:p w:rsidR="007853AF" w:rsidRDefault="007853AF">
      <w:pPr>
        <w:pStyle w:val="ConsPlusNormal"/>
        <w:jc w:val="right"/>
      </w:pPr>
      <w:r>
        <w:t>Д.Н.МАХОНИН</w:t>
      </w:r>
    </w:p>
    <w:p w:rsidR="007853AF" w:rsidRDefault="007853AF">
      <w:pPr>
        <w:pStyle w:val="ConsPlusNormal"/>
      </w:pPr>
      <w:r>
        <w:t>24.03.2022 N 63-ПК</w:t>
      </w: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jc w:val="both"/>
      </w:pPr>
    </w:p>
    <w:p w:rsidR="007853AF" w:rsidRDefault="007853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7668" w:rsidRDefault="00377668">
      <w:bookmarkStart w:id="0" w:name="_GoBack"/>
      <w:bookmarkEnd w:id="0"/>
    </w:p>
    <w:sectPr w:rsidR="00377668" w:rsidSect="00D0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F"/>
    <w:rsid w:val="00377668"/>
    <w:rsid w:val="007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3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853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853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3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853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853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A5369DBBCDD7C49098F81B46C4F08BCC1E200AC909F90E56B4E69E664148A04D6BBF5DBE49403AB382E7AB94377B88D5FEA674A9DC164BF5B3D1BEG5x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A5369DBBCDD7C49098F81B46C4F08BCC1E200AC909F90E56B4E69E664148A04D6BBF5DBE49403AB382E7AB94377B88D5FEA674A9DC164BF5B3D1BEG5xC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Евгеньевна</dc:creator>
  <cp:lastModifiedBy>Носкова Ирина Евгеньевна</cp:lastModifiedBy>
  <cp:revision>1</cp:revision>
  <dcterms:created xsi:type="dcterms:W3CDTF">2022-08-29T09:49:00Z</dcterms:created>
  <dcterms:modified xsi:type="dcterms:W3CDTF">2022-08-29T09:49:00Z</dcterms:modified>
</cp:coreProperties>
</file>