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22" w:rsidRDefault="000F5122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F51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5122" w:rsidRDefault="000F5122">
            <w:pPr>
              <w:pStyle w:val="ConsPlusNormal"/>
            </w:pPr>
            <w:r>
              <w:t>13 ноября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5122" w:rsidRDefault="000F5122">
            <w:pPr>
              <w:pStyle w:val="ConsPlusNormal"/>
              <w:jc w:val="right"/>
            </w:pPr>
            <w:r>
              <w:t>N 141-ПК</w:t>
            </w:r>
          </w:p>
        </w:tc>
      </w:tr>
    </w:tbl>
    <w:p w:rsidR="000F5122" w:rsidRDefault="000F51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Title"/>
        <w:jc w:val="center"/>
      </w:pPr>
      <w:r>
        <w:t>ПЕРМСКИЙ КРАЙ</w:t>
      </w:r>
    </w:p>
    <w:p w:rsidR="000F5122" w:rsidRDefault="000F5122">
      <w:pPr>
        <w:pStyle w:val="ConsPlusTitle"/>
        <w:jc w:val="center"/>
      </w:pPr>
    </w:p>
    <w:p w:rsidR="000F5122" w:rsidRDefault="000F5122">
      <w:pPr>
        <w:pStyle w:val="ConsPlusTitle"/>
        <w:jc w:val="center"/>
      </w:pPr>
      <w:r>
        <w:t>ЗАКОН</w:t>
      </w:r>
    </w:p>
    <w:p w:rsidR="000F5122" w:rsidRDefault="000F5122">
      <w:pPr>
        <w:pStyle w:val="ConsPlusTitle"/>
        <w:jc w:val="center"/>
      </w:pPr>
    </w:p>
    <w:p w:rsidR="000F5122" w:rsidRDefault="000F5122">
      <w:pPr>
        <w:pStyle w:val="ConsPlusTitle"/>
        <w:jc w:val="center"/>
      </w:pPr>
      <w:r>
        <w:t xml:space="preserve">О НАЛОГЕ НА ИМУЩЕСТВО ОРГАНИЗАЦИЙ НА ТЕРРИТОРИИ </w:t>
      </w:r>
      <w:proofErr w:type="gramStart"/>
      <w:r>
        <w:t>ПЕРМСКОГО</w:t>
      </w:r>
      <w:proofErr w:type="gramEnd"/>
    </w:p>
    <w:p w:rsidR="000F5122" w:rsidRDefault="000F5122">
      <w:pPr>
        <w:pStyle w:val="ConsPlusTitle"/>
        <w:jc w:val="center"/>
      </w:pPr>
      <w:r>
        <w:t>КРАЯ И О ВНЕСЕНИИ ИЗМЕНЕНИЙ В ЗАКОН ПЕРМСКОЙ ОБЛАСТИ</w:t>
      </w:r>
    </w:p>
    <w:p w:rsidR="000F5122" w:rsidRDefault="000F5122">
      <w:pPr>
        <w:pStyle w:val="ConsPlusTitle"/>
        <w:jc w:val="center"/>
      </w:pPr>
      <w:r>
        <w:t>"О НАЛОГООБЛОЖЕНИИ В ПЕРМСКОМ КРАЕ"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Normal"/>
        <w:jc w:val="right"/>
      </w:pPr>
      <w:proofErr w:type="gramStart"/>
      <w:r>
        <w:t>Принят</w:t>
      </w:r>
      <w:proofErr w:type="gramEnd"/>
    </w:p>
    <w:p w:rsidR="000F5122" w:rsidRDefault="000F5122">
      <w:pPr>
        <w:pStyle w:val="ConsPlusNormal"/>
        <w:jc w:val="right"/>
      </w:pPr>
      <w:r>
        <w:t>Законодательным Собранием</w:t>
      </w:r>
    </w:p>
    <w:p w:rsidR="000F5122" w:rsidRDefault="000F5122">
      <w:pPr>
        <w:pStyle w:val="ConsPlusNormal"/>
        <w:jc w:val="right"/>
      </w:pPr>
      <w:r>
        <w:t>Пермского края</w:t>
      </w:r>
    </w:p>
    <w:p w:rsidR="000F5122" w:rsidRDefault="000F5122">
      <w:pPr>
        <w:pStyle w:val="ConsPlusNormal"/>
        <w:jc w:val="right"/>
      </w:pPr>
      <w:r>
        <w:t>26 октября 2017 года</w:t>
      </w:r>
    </w:p>
    <w:p w:rsidR="000F5122" w:rsidRDefault="000F51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51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122" w:rsidRDefault="000F51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122" w:rsidRDefault="000F51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122" w:rsidRDefault="000F51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5122" w:rsidRDefault="000F51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Пермского края от 02.07.2019 </w:t>
            </w:r>
            <w:hyperlink r:id="rId5">
              <w:r>
                <w:rPr>
                  <w:color w:val="0000FF"/>
                </w:rPr>
                <w:t>N 417-ПК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F5122" w:rsidRDefault="000F51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05.11.2019 </w:t>
            </w:r>
            <w:hyperlink r:id="rId6">
              <w:r>
                <w:rPr>
                  <w:color w:val="0000FF"/>
                </w:rPr>
                <w:t>N 458-ПК</w:t>
              </w:r>
            </w:hyperlink>
            <w:r>
              <w:rPr>
                <w:color w:val="392C69"/>
              </w:rPr>
              <w:t xml:space="preserve">, от 30.03.2020 </w:t>
            </w:r>
            <w:hyperlink r:id="rId7">
              <w:r>
                <w:rPr>
                  <w:color w:val="0000FF"/>
                </w:rPr>
                <w:t>N 527-ПК</w:t>
              </w:r>
            </w:hyperlink>
            <w:r>
              <w:rPr>
                <w:color w:val="392C69"/>
              </w:rPr>
              <w:t xml:space="preserve">, от 22.04.2020 </w:t>
            </w:r>
            <w:hyperlink r:id="rId8">
              <w:r>
                <w:rPr>
                  <w:color w:val="0000FF"/>
                </w:rPr>
                <w:t>N 530-ПК</w:t>
              </w:r>
            </w:hyperlink>
            <w:r>
              <w:rPr>
                <w:color w:val="392C69"/>
              </w:rPr>
              <w:t>,</w:t>
            </w:r>
          </w:p>
          <w:p w:rsidR="000F5122" w:rsidRDefault="000F51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22.06.2020 </w:t>
            </w:r>
            <w:hyperlink r:id="rId9">
              <w:r>
                <w:rPr>
                  <w:color w:val="0000FF"/>
                </w:rPr>
                <w:t>N 548-ПК</w:t>
              </w:r>
            </w:hyperlink>
            <w:r>
              <w:rPr>
                <w:color w:val="392C69"/>
              </w:rPr>
              <w:t xml:space="preserve">, от 27.11.2020 </w:t>
            </w:r>
            <w:hyperlink r:id="rId10">
              <w:r>
                <w:rPr>
                  <w:color w:val="0000FF"/>
                </w:rPr>
                <w:t>N 598-ПК</w:t>
              </w:r>
            </w:hyperlink>
            <w:r>
              <w:rPr>
                <w:color w:val="392C69"/>
              </w:rPr>
              <w:t xml:space="preserve">, от 29.11.2021 </w:t>
            </w:r>
            <w:hyperlink r:id="rId11">
              <w:r>
                <w:rPr>
                  <w:color w:val="0000FF"/>
                </w:rPr>
                <w:t>N 22-ПК</w:t>
              </w:r>
            </w:hyperlink>
            <w:r>
              <w:rPr>
                <w:color w:val="392C69"/>
              </w:rPr>
              <w:t>,</w:t>
            </w:r>
          </w:p>
          <w:p w:rsidR="000F5122" w:rsidRDefault="000F51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24.03.2022 </w:t>
            </w:r>
            <w:hyperlink r:id="rId12">
              <w:r>
                <w:rPr>
                  <w:color w:val="0000FF"/>
                </w:rPr>
                <w:t>N 63-ПК</w:t>
              </w:r>
            </w:hyperlink>
            <w:r>
              <w:rPr>
                <w:color w:val="392C69"/>
              </w:rPr>
              <w:t xml:space="preserve">, от 29.04.2022 </w:t>
            </w:r>
            <w:hyperlink r:id="rId13">
              <w:r>
                <w:rPr>
                  <w:color w:val="0000FF"/>
                </w:rPr>
                <w:t>N 79-ПК</w:t>
              </w:r>
            </w:hyperlink>
            <w:r>
              <w:rPr>
                <w:color w:val="392C69"/>
              </w:rPr>
              <w:t xml:space="preserve">, от 09.11.2022 </w:t>
            </w:r>
            <w:hyperlink r:id="rId14">
              <w:r>
                <w:rPr>
                  <w:color w:val="0000FF"/>
                </w:rPr>
                <w:t>N 124-ПК</w:t>
              </w:r>
            </w:hyperlink>
            <w:r>
              <w:rPr>
                <w:color w:val="392C69"/>
              </w:rPr>
              <w:t>,</w:t>
            </w:r>
          </w:p>
          <w:p w:rsidR="000F5122" w:rsidRDefault="000F51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09.11.2022 </w:t>
            </w:r>
            <w:hyperlink r:id="rId15">
              <w:r>
                <w:rPr>
                  <w:color w:val="0000FF"/>
                </w:rPr>
                <w:t>N 126-ПК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122" w:rsidRDefault="000F5122">
            <w:pPr>
              <w:pStyle w:val="ConsPlusNormal"/>
            </w:pPr>
          </w:p>
        </w:tc>
      </w:tr>
    </w:tbl>
    <w:p w:rsidR="000F5122" w:rsidRDefault="000F5122">
      <w:pPr>
        <w:pStyle w:val="ConsPlusNormal"/>
        <w:jc w:val="both"/>
      </w:pPr>
    </w:p>
    <w:p w:rsidR="000F5122" w:rsidRDefault="000F5122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Normal"/>
        <w:ind w:firstLine="540"/>
        <w:jc w:val="both"/>
      </w:pPr>
      <w:r>
        <w:t xml:space="preserve">1. Налог на имущество организаций устанавливается Налоговым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 и настоящим Законом.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2. Настоящим Законом в соответствии с </w:t>
      </w:r>
      <w:hyperlink r:id="rId17">
        <w:r>
          <w:rPr>
            <w:color w:val="0000FF"/>
          </w:rPr>
          <w:t>главой 30</w:t>
        </w:r>
      </w:hyperlink>
      <w:r>
        <w:t xml:space="preserve"> Налогового кодекса Российской Федерации определяются ставка налога на имущество организаций (далее - налог), особенности определения налоговой базы отдельных объектов недвижимого имущества, порядок уплаты налога, а также налоговые льготы и основания их использования налогоплательщиками.</w:t>
      </w:r>
    </w:p>
    <w:p w:rsidR="000F5122" w:rsidRDefault="000F512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Закона</w:t>
        </w:r>
      </w:hyperlink>
      <w:r>
        <w:t xml:space="preserve"> Пермского края от 29.11.2021 N 22-ПК)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Title"/>
        <w:ind w:firstLine="540"/>
        <w:jc w:val="both"/>
        <w:outlineLvl w:val="0"/>
      </w:pPr>
      <w:r>
        <w:t>Статья 2. Особенности определения налоговой базы в отношении отдельных объектов недвижимого имущества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Normal"/>
        <w:ind w:firstLine="540"/>
        <w:jc w:val="both"/>
      </w:pPr>
      <w:r>
        <w:t>1. Налоговая база как кадастровая стоимость имущества определяется в отношении следующих видов недвижимого имущества:</w:t>
      </w:r>
    </w:p>
    <w:p w:rsidR="000F5122" w:rsidRDefault="000F5122">
      <w:pPr>
        <w:pStyle w:val="ConsPlusNormal"/>
        <w:spacing w:before="200"/>
        <w:ind w:firstLine="540"/>
        <w:jc w:val="both"/>
      </w:pPr>
      <w:bookmarkStart w:id="1" w:name="P32"/>
      <w:bookmarkEnd w:id="1"/>
      <w:r>
        <w:t>1) административно-деловых центров и торговых центров (комплексов) общей площадью свыше 300 кв. метров и помещений в них, за исключением помещений, находящихся в оперативном управлении органов государственной власти Пермского края, органов местного самоуправления в Пермском крае, автономных, бюджетных и казенных учреждений Пермского края;</w:t>
      </w:r>
    </w:p>
    <w:p w:rsidR="000F5122" w:rsidRDefault="000F5122">
      <w:pPr>
        <w:pStyle w:val="ConsPlusNormal"/>
        <w:spacing w:before="200"/>
        <w:ind w:firstLine="540"/>
        <w:jc w:val="both"/>
      </w:pPr>
      <w:bookmarkStart w:id="2" w:name="P33"/>
      <w:bookmarkEnd w:id="2"/>
      <w:proofErr w:type="gramStart"/>
      <w:r>
        <w:t>2) нежилых помещений,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обслуживания, если общая площадь нежилых помещений в здании превышает</w:t>
      </w:r>
      <w:proofErr w:type="gramEnd"/>
      <w:r>
        <w:t xml:space="preserve"> 300 кв. метров;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3) жилых домов, квартир, комнат по истечении одного года со дня ввода в эксплуатацию жилого дома, многоквартирного дома, в котором расположены указанные квартиры, комнаты;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4) гаражей, </w:t>
      </w:r>
      <w:proofErr w:type="spellStart"/>
      <w:r>
        <w:t>машино</w:t>
      </w:r>
      <w:proofErr w:type="spellEnd"/>
      <w:r>
        <w:t>-мест, объектов незавершенного строительства, а также жилых строений, садовых домов, хозяйственных строений или сооружений, расположенных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 w:rsidR="000F5122" w:rsidRDefault="000F5122">
      <w:pPr>
        <w:pStyle w:val="ConsPlusNormal"/>
        <w:jc w:val="both"/>
      </w:pPr>
      <w:r>
        <w:lastRenderedPageBreak/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19">
        <w:r>
          <w:rPr>
            <w:color w:val="0000FF"/>
          </w:rPr>
          <w:t>Законом</w:t>
        </w:r>
      </w:hyperlink>
      <w:r>
        <w:t xml:space="preserve"> Пермского края от 29.11.2021 N 22-ПК)</w:t>
      </w:r>
    </w:p>
    <w:p w:rsidR="000F5122" w:rsidRDefault="000F5122">
      <w:pPr>
        <w:pStyle w:val="ConsPlusNormal"/>
        <w:jc w:val="both"/>
      </w:pPr>
      <w:r>
        <w:t xml:space="preserve">(часть 1 в ред. </w:t>
      </w:r>
      <w:hyperlink r:id="rId20">
        <w:r>
          <w:rPr>
            <w:color w:val="0000FF"/>
          </w:rPr>
          <w:t>Закона</w:t>
        </w:r>
      </w:hyperlink>
      <w:r>
        <w:t xml:space="preserve"> Пермского края от 05.11.2019 N 458-ПК)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2. Перечень объектов недвижимого имущества, указанных в </w:t>
      </w:r>
      <w:hyperlink w:anchor="P32">
        <w:r>
          <w:rPr>
            <w:color w:val="0000FF"/>
          </w:rPr>
          <w:t>пунктах 1</w:t>
        </w:r>
      </w:hyperlink>
      <w:r>
        <w:t xml:space="preserve">, </w:t>
      </w:r>
      <w:hyperlink w:anchor="P33">
        <w:r>
          <w:rPr>
            <w:color w:val="0000FF"/>
          </w:rPr>
          <w:t>2 части 1</w:t>
        </w:r>
      </w:hyperlink>
      <w:r>
        <w:t xml:space="preserve"> настоящей статьи, определяется уполномоченным Правительством Пермского края исполнительным органом государственной власти Пермского края в соответствии с порядком, утвержденным постановлением Правительства Пермского края.</w:t>
      </w:r>
    </w:p>
    <w:p w:rsidR="000F5122" w:rsidRDefault="000F512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21">
        <w:r>
          <w:rPr>
            <w:color w:val="0000FF"/>
          </w:rPr>
          <w:t>Закона</w:t>
        </w:r>
      </w:hyperlink>
      <w:r>
        <w:t xml:space="preserve"> Пермского края от 09.11.2022 N 124-ПК)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3. Налоговая база в отношении имущества, не указанного в настоящей статье, определяется в соответствии с </w:t>
      </w:r>
      <w:hyperlink r:id="rId22">
        <w:r>
          <w:rPr>
            <w:color w:val="0000FF"/>
          </w:rPr>
          <w:t>пунктами 1</w:t>
        </w:r>
      </w:hyperlink>
      <w:r>
        <w:t xml:space="preserve">, </w:t>
      </w:r>
      <w:hyperlink r:id="rId23">
        <w:r>
          <w:rPr>
            <w:color w:val="0000FF"/>
          </w:rPr>
          <w:t>3 статьи 375</w:t>
        </w:r>
      </w:hyperlink>
      <w:r>
        <w:t xml:space="preserve"> Налогового кодекса Российской Федерации.</w:t>
      </w:r>
    </w:p>
    <w:p w:rsidR="000F5122" w:rsidRDefault="000F512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>
        <w:r>
          <w:rPr>
            <w:color w:val="0000FF"/>
          </w:rPr>
          <w:t>Закона</w:t>
        </w:r>
      </w:hyperlink>
      <w:r>
        <w:t xml:space="preserve"> Пермского края от 29.11.2021 N 22-ПК)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Title"/>
        <w:ind w:firstLine="540"/>
        <w:jc w:val="both"/>
        <w:outlineLvl w:val="0"/>
      </w:pPr>
      <w:r>
        <w:t>Статья 3. Налоговая ставка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Normal"/>
        <w:ind w:firstLine="540"/>
        <w:jc w:val="both"/>
      </w:pPr>
      <w:bookmarkStart w:id="3" w:name="P45"/>
      <w:bookmarkEnd w:id="3"/>
      <w:r>
        <w:t xml:space="preserve">1. Налоговая </w:t>
      </w:r>
      <w:hyperlink r:id="rId25">
        <w:r>
          <w:rPr>
            <w:color w:val="0000FF"/>
          </w:rPr>
          <w:t>ставка</w:t>
        </w:r>
      </w:hyperlink>
      <w:r>
        <w:t xml:space="preserve"> устанавливается в размере 2,2 процента, если иное не предусмотрено настоящей статьей.</w:t>
      </w:r>
    </w:p>
    <w:p w:rsidR="000F5122" w:rsidRDefault="000F512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Пермского края от 29.11.2021 </w:t>
      </w:r>
      <w:hyperlink r:id="rId26">
        <w:r>
          <w:rPr>
            <w:color w:val="0000FF"/>
          </w:rPr>
          <w:t>N 22-ПК</w:t>
        </w:r>
      </w:hyperlink>
      <w:r>
        <w:t xml:space="preserve">, от 09.11.2022 </w:t>
      </w:r>
      <w:hyperlink r:id="rId27">
        <w:r>
          <w:rPr>
            <w:color w:val="0000FF"/>
          </w:rPr>
          <w:t>N 126-ПК</w:t>
        </w:r>
      </w:hyperlink>
      <w:r>
        <w:t>)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2-5. Утратили силу. - </w:t>
      </w:r>
      <w:hyperlink r:id="rId28">
        <w:r>
          <w:rPr>
            <w:color w:val="0000FF"/>
          </w:rPr>
          <w:t>Закон</w:t>
        </w:r>
      </w:hyperlink>
      <w:r>
        <w:t xml:space="preserve"> Пермского края от 09.11.2022 N 126-ПК.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6. Налоговая ставка в отношении объектов недвижимого имущества, налоговая база по которым определяется как кадастровая стоимость, устанавливается в следующих размерах: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1) 1,5 процента - в 2018 году;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2) 1,6 процента - в 2019-2021 годах;</w:t>
      </w:r>
    </w:p>
    <w:p w:rsidR="000F5122" w:rsidRDefault="000F5122">
      <w:pPr>
        <w:pStyle w:val="ConsPlusNormal"/>
        <w:jc w:val="both"/>
      </w:pPr>
      <w:r>
        <w:t xml:space="preserve">(в ред. Законов Пермского края от 05.11.2019 </w:t>
      </w:r>
      <w:hyperlink r:id="rId29">
        <w:r>
          <w:rPr>
            <w:color w:val="0000FF"/>
          </w:rPr>
          <w:t>N 458-ПК</w:t>
        </w:r>
      </w:hyperlink>
      <w:r>
        <w:t xml:space="preserve">, от 27.11.2020 </w:t>
      </w:r>
      <w:hyperlink r:id="rId30">
        <w:r>
          <w:rPr>
            <w:color w:val="0000FF"/>
          </w:rPr>
          <w:t>N 598-ПК</w:t>
        </w:r>
      </w:hyperlink>
      <w:r>
        <w:t>)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3) утратил силу с 01.01.2021. - </w:t>
      </w:r>
      <w:hyperlink r:id="rId31">
        <w:r>
          <w:rPr>
            <w:color w:val="0000FF"/>
          </w:rPr>
          <w:t>Закон</w:t>
        </w:r>
      </w:hyperlink>
      <w:r>
        <w:t xml:space="preserve"> Пермского края от 27.11.2020 N 598-ПК;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4) 1,7 процента - в 2022 году;</w:t>
      </w:r>
    </w:p>
    <w:p w:rsidR="000F5122" w:rsidRDefault="000F5122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32">
        <w:r>
          <w:rPr>
            <w:color w:val="0000FF"/>
          </w:rPr>
          <w:t>Законом</w:t>
        </w:r>
      </w:hyperlink>
      <w:r>
        <w:t xml:space="preserve"> Пермского края от 29.11.2021 N 22-ПК)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5) 1,8 процента - в 2023 году;</w:t>
      </w:r>
    </w:p>
    <w:p w:rsidR="000F5122" w:rsidRDefault="000F5122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33">
        <w:r>
          <w:rPr>
            <w:color w:val="0000FF"/>
          </w:rPr>
          <w:t>Законом</w:t>
        </w:r>
      </w:hyperlink>
      <w:r>
        <w:t xml:space="preserve"> Пермского края от 29.11.2021 N 22-ПК)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6) 1,9 процента - в 2024 году.</w:t>
      </w:r>
    </w:p>
    <w:p w:rsidR="000F5122" w:rsidRDefault="000F5122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</w:t>
      </w:r>
      <w:hyperlink r:id="rId34">
        <w:r>
          <w:rPr>
            <w:color w:val="0000FF"/>
          </w:rPr>
          <w:t>Законом</w:t>
        </w:r>
      </w:hyperlink>
      <w:r>
        <w:t xml:space="preserve"> Пермского края от 29.11.2021 N 22-ПК)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7-8. Утратили силу. - </w:t>
      </w:r>
      <w:hyperlink r:id="rId35">
        <w:r>
          <w:rPr>
            <w:color w:val="0000FF"/>
          </w:rPr>
          <w:t>Закон</w:t>
        </w:r>
      </w:hyperlink>
      <w:r>
        <w:t xml:space="preserve"> Пермского края от 09.11.2022 N 126-ПК.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Title"/>
        <w:ind w:firstLine="540"/>
        <w:jc w:val="both"/>
        <w:outlineLvl w:val="0"/>
      </w:pPr>
      <w:r>
        <w:t>Статья 4. Налоговые льготы в отношении объектов налогообложения, налоговая база по которым определяется как их среднегодовая стоимость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Normal"/>
        <w:ind w:firstLine="540"/>
        <w:jc w:val="both"/>
      </w:pPr>
      <w:r>
        <w:t>1. Освобождаются от налогообложения: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1) нефтегазодобывающие организации - в отношении законсервированных буровых скважин на месторождениях без лицензий на право пользования недрами при условии направления суммы льготы по налогу на развитие производства с целью увеличения добычи нефти в Пермском крае;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2) организации, осуществляющие: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производство сельскохозяйственной продукции и выращивание рыбы;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хранение сельскохозяйственной продукции;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переработку сельскохозяйственной продукции, а именно: производство мяса и мясопродуктов, переработку и консервирование рыбопродуктов, переработку и консервирование картофеля, фруктов и овощей, производство молочных продуктов, производство продуктов мукомольно-крупяной промышленности, крахмалов и </w:t>
      </w:r>
      <w:proofErr w:type="spellStart"/>
      <w:r>
        <w:t>крахмалопродуктов</w:t>
      </w:r>
      <w:proofErr w:type="spellEnd"/>
      <w:r>
        <w:t>, производство готовых кормов для животных.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Указанная льгота предоставляется при условии, что выручка от производства, хранения и переработки сельскохозяйственной продукции и рыбы составляет не менее 70 процентов общей </w:t>
      </w:r>
      <w:r>
        <w:lastRenderedPageBreak/>
        <w:t>суммы выручки от реализации продукции (работ, услуг);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3) организации - в отношении имущества, являющегося запасами, созданными в соответствии с решениями органов государственной власти Пермского края и органов местного самоуправления Пермского края;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4) утратил силу. - </w:t>
      </w:r>
      <w:hyperlink r:id="rId36">
        <w:r>
          <w:rPr>
            <w:color w:val="0000FF"/>
          </w:rPr>
          <w:t>Закон</w:t>
        </w:r>
      </w:hyperlink>
      <w:r>
        <w:t xml:space="preserve"> Пермского края от 29.11.2021 N 22-ПК;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5) организации - в отношении имущества, используемого для научно-исследовательских, конструкторских, опытных и опытно-экспериментальных работ.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Указанная льгота предоставляется при условии, что выручка от выполнения научно-исследовательских, конструкторских, опытных и опытно-экспериментальных работ составляет не менее 70 процентов общей суммы выручки от реализации продукции (работ, услуг);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6) утратил силу. - </w:t>
      </w:r>
      <w:hyperlink r:id="rId37">
        <w:r>
          <w:rPr>
            <w:color w:val="0000FF"/>
          </w:rPr>
          <w:t>Закон</w:t>
        </w:r>
      </w:hyperlink>
      <w:r>
        <w:t xml:space="preserve"> Пермского края от 29.11.2021 N 22-ПК;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7) организации - в отношении имущества, используемого для охраны природы в соответствии с Перечнем основных фондов природоохранного назначения, утвержденным постановлением Госкомстата России, и (или) заключением органа, осуществляющего управление, государственный (муниципальный) экологический контроль (надзор) в области охраны окружающей среды;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8-8.1) утратили силу. - </w:t>
      </w:r>
      <w:hyperlink r:id="rId38">
        <w:proofErr w:type="gramStart"/>
        <w:r>
          <w:rPr>
            <w:color w:val="0000FF"/>
          </w:rPr>
          <w:t>Закон</w:t>
        </w:r>
      </w:hyperlink>
      <w:r>
        <w:t xml:space="preserve"> Пермского края от 29.11.2021 N 22-ПК;</w:t>
      </w:r>
      <w:proofErr w:type="gramEnd"/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9-10) исключены с 01.01.2020. - </w:t>
      </w:r>
      <w:hyperlink r:id="rId39">
        <w:r>
          <w:rPr>
            <w:color w:val="0000FF"/>
          </w:rPr>
          <w:t>Закон</w:t>
        </w:r>
      </w:hyperlink>
      <w:r>
        <w:t xml:space="preserve"> Пермского края от 02.07.2019 N 417-ПК;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9) организации - в отношении автомобильных дорог общего пользования регионального или межмуниципального значения, автомобильных дорог общего пользования местного значения.</w:t>
      </w:r>
    </w:p>
    <w:p w:rsidR="000F5122" w:rsidRDefault="000F512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введен </w:t>
      </w:r>
      <w:hyperlink r:id="rId40">
        <w:r>
          <w:rPr>
            <w:color w:val="0000FF"/>
          </w:rPr>
          <w:t>Законом</w:t>
        </w:r>
      </w:hyperlink>
      <w:r>
        <w:t xml:space="preserve"> Пермского края от 09.11.2022 N 126-ПК)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2. В целях применения налоговых льгот, установленных настоящим Законом, налогоплательщик обязан обеспечить раздельный учет объектов налогообложения, в отношении которых применяются налоговые льготы.</w:t>
      </w:r>
    </w:p>
    <w:p w:rsidR="000F5122" w:rsidRDefault="000F512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>
        <w:r>
          <w:rPr>
            <w:color w:val="0000FF"/>
          </w:rPr>
          <w:t>Закона</w:t>
        </w:r>
      </w:hyperlink>
      <w:r>
        <w:t xml:space="preserve"> Пермского края от 09.11.2022 N 126-ПК)</w:t>
      </w:r>
    </w:p>
    <w:p w:rsidR="000F5122" w:rsidRDefault="000F51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51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122" w:rsidRDefault="000F51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122" w:rsidRDefault="000F51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122" w:rsidRDefault="000F5122">
            <w:pPr>
              <w:pStyle w:val="ConsPlusNormal"/>
              <w:jc w:val="both"/>
            </w:pPr>
            <w:r>
              <w:rPr>
                <w:color w:val="392C69"/>
              </w:rPr>
              <w:t>Налоговая льгота, установленная ч. 3 ст. 4, в отношении основных средств, введенных в эксплуатацию в налоговые периоды после 01.01.2025, не применяется (</w:t>
            </w:r>
            <w:hyperlink r:id="rId42">
              <w:r>
                <w:rPr>
                  <w:color w:val="0000FF"/>
                </w:rPr>
                <w:t>ч. 2 ст. 6</w:t>
              </w:r>
            </w:hyperlink>
            <w:r>
              <w:rPr>
                <w:color w:val="392C69"/>
              </w:rPr>
              <w:t xml:space="preserve"> Закона Пермского края от 09.11.2022 N 126-ПК).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122" w:rsidRDefault="000F5122">
            <w:pPr>
              <w:pStyle w:val="ConsPlusNormal"/>
            </w:pPr>
          </w:p>
        </w:tc>
      </w:tr>
    </w:tbl>
    <w:p w:rsidR="000F5122" w:rsidRDefault="000F5122">
      <w:pPr>
        <w:pStyle w:val="ConsPlusNormal"/>
        <w:spacing w:before="260"/>
        <w:ind w:firstLine="540"/>
        <w:jc w:val="both"/>
      </w:pPr>
      <w:r>
        <w:t xml:space="preserve">3. Налогоплательщики - организации, непосредственно осуществляющие виды экономической деятельности, указанные в настоящей части, уплачивают налог в размере 50 процентов исчисленной суммы налога в </w:t>
      </w:r>
      <w:proofErr w:type="gramStart"/>
      <w:r>
        <w:t>отношении</w:t>
      </w:r>
      <w:proofErr w:type="gramEnd"/>
      <w:r>
        <w:t xml:space="preserve"> введенных в эксплуатацию основных средств, которые приобретены за плату или изготовлены, сооружены организацией самостоятельно, фактически используемых в следующих видах экономической деятельности: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сельское хозяйство, охота и лесное хозяйство;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рыболовство, рыбоводство;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добыча полезных ископаемых;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обрабатывающие производства;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производство и распределение электроэнергии, газа и воды;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строительство;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транспорт и связь.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Период применения налогоплательщиками указанной налоговой льготы устанавливается в зависимости от даты ввода основных средств в эксплуатацию:</w:t>
      </w:r>
    </w:p>
    <w:p w:rsidR="000F5122" w:rsidRDefault="000F51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F5122">
        <w:tc>
          <w:tcPr>
            <w:tcW w:w="4535" w:type="dxa"/>
          </w:tcPr>
          <w:p w:rsidR="000F5122" w:rsidRDefault="000F5122">
            <w:pPr>
              <w:pStyle w:val="ConsPlusNormal"/>
              <w:jc w:val="center"/>
            </w:pPr>
            <w:r>
              <w:lastRenderedPageBreak/>
              <w:t>Дата ввода основных средств в эксплуатацию</w:t>
            </w:r>
          </w:p>
        </w:tc>
        <w:tc>
          <w:tcPr>
            <w:tcW w:w="4535" w:type="dxa"/>
          </w:tcPr>
          <w:p w:rsidR="000F5122" w:rsidRDefault="000F5122">
            <w:pPr>
              <w:pStyle w:val="ConsPlusNormal"/>
              <w:jc w:val="center"/>
            </w:pPr>
            <w:r>
              <w:t>Период применения налоговой льготы</w:t>
            </w:r>
          </w:p>
        </w:tc>
      </w:tr>
      <w:tr w:rsidR="000F5122">
        <w:tc>
          <w:tcPr>
            <w:tcW w:w="4535" w:type="dxa"/>
            <w:vAlign w:val="center"/>
          </w:tcPr>
          <w:p w:rsidR="000F5122" w:rsidRDefault="000F5122">
            <w:pPr>
              <w:pStyle w:val="ConsPlusNormal"/>
            </w:pPr>
            <w:r>
              <w:t>До 31.12.2022 включительно</w:t>
            </w:r>
          </w:p>
        </w:tc>
        <w:tc>
          <w:tcPr>
            <w:tcW w:w="4535" w:type="dxa"/>
            <w:vAlign w:val="center"/>
          </w:tcPr>
          <w:p w:rsidR="000F5122" w:rsidRDefault="000F5122">
            <w:pPr>
              <w:pStyle w:val="ConsPlusNormal"/>
            </w:pPr>
            <w:r>
              <w:t>В течение первых трех лет со дня ввода в эксплуатацию основных средств</w:t>
            </w:r>
          </w:p>
        </w:tc>
      </w:tr>
      <w:tr w:rsidR="000F5122">
        <w:tc>
          <w:tcPr>
            <w:tcW w:w="4535" w:type="dxa"/>
            <w:vAlign w:val="center"/>
          </w:tcPr>
          <w:p w:rsidR="000F5122" w:rsidRDefault="000F5122">
            <w:pPr>
              <w:pStyle w:val="ConsPlusNormal"/>
            </w:pPr>
            <w:r>
              <w:t>С 01.01.2023 по 31.12.2023 включительно</w:t>
            </w:r>
          </w:p>
        </w:tc>
        <w:tc>
          <w:tcPr>
            <w:tcW w:w="4535" w:type="dxa"/>
            <w:vAlign w:val="center"/>
          </w:tcPr>
          <w:p w:rsidR="000F5122" w:rsidRDefault="000F5122">
            <w:pPr>
              <w:pStyle w:val="ConsPlusNormal"/>
            </w:pPr>
            <w:r>
              <w:t>В течение первых двух лет со дня ввода в эксплуатацию основных средств</w:t>
            </w:r>
          </w:p>
        </w:tc>
      </w:tr>
      <w:tr w:rsidR="000F5122">
        <w:tc>
          <w:tcPr>
            <w:tcW w:w="4535" w:type="dxa"/>
            <w:vAlign w:val="center"/>
          </w:tcPr>
          <w:p w:rsidR="000F5122" w:rsidRDefault="000F5122">
            <w:pPr>
              <w:pStyle w:val="ConsPlusNormal"/>
            </w:pPr>
            <w:r>
              <w:t>С 01.01.2024 по 31.12.2024 включительно</w:t>
            </w:r>
          </w:p>
        </w:tc>
        <w:tc>
          <w:tcPr>
            <w:tcW w:w="4535" w:type="dxa"/>
            <w:vAlign w:val="center"/>
          </w:tcPr>
          <w:p w:rsidR="000F5122" w:rsidRDefault="000F5122">
            <w:pPr>
              <w:pStyle w:val="ConsPlusNormal"/>
            </w:pPr>
            <w:r>
              <w:t>В течение первого года со дня ввода в эксплуатацию основных средств</w:t>
            </w:r>
          </w:p>
        </w:tc>
      </w:tr>
    </w:tbl>
    <w:p w:rsidR="000F5122" w:rsidRDefault="000F5122">
      <w:pPr>
        <w:pStyle w:val="ConsPlusNormal"/>
        <w:jc w:val="both"/>
      </w:pPr>
    </w:p>
    <w:p w:rsidR="000F5122" w:rsidRDefault="000F5122">
      <w:pPr>
        <w:pStyle w:val="ConsPlusNormal"/>
        <w:ind w:firstLine="540"/>
        <w:jc w:val="both"/>
      </w:pPr>
      <w:r>
        <w:t>Налоговая льгота, указанная в настоящей части, применяется налогоплательщиками по итогам каждого отчетного (налогового) периода.</w:t>
      </w:r>
    </w:p>
    <w:p w:rsidR="000F5122" w:rsidRDefault="000F5122">
      <w:pPr>
        <w:pStyle w:val="ConsPlusNormal"/>
        <w:spacing w:before="200"/>
        <w:ind w:firstLine="540"/>
        <w:jc w:val="both"/>
      </w:pPr>
      <w:proofErr w:type="gramStart"/>
      <w:r>
        <w:t>В целях применения налоговой льготы по итогам налогового периода в отношении объектов основных средств, введенных в эксплуатацию с 1 января 2022 года, налоговая льгота применяется при условии сохранения суммарного объема товаров, продукции (работ, услуг) в натуральном выражении, произведенных организацией в рамках основного вида экономической деятельности по итогам налогового периода, в отношении которого применяется налоговая ставка, не ниже уровня предшествующего налогового</w:t>
      </w:r>
      <w:proofErr w:type="gramEnd"/>
      <w:r>
        <w:t xml:space="preserve"> периода.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Под основным видом экономической деятельности в целях применения налоговой льготы, указанной в настоящей части, понимается основной вид экономической деятельности в соответствии со сведениями, содержащимися в Едином государственном реестре юридических лиц по состоянию на 1 января налогового периода, в котором применяется налоговая льгота.</w:t>
      </w:r>
    </w:p>
    <w:p w:rsidR="000F5122" w:rsidRDefault="000F5122">
      <w:pPr>
        <w:pStyle w:val="ConsPlusNormal"/>
        <w:spacing w:before="200"/>
        <w:ind w:firstLine="540"/>
        <w:jc w:val="both"/>
      </w:pPr>
      <w:proofErr w:type="gramStart"/>
      <w:r>
        <w:t>При выбытии основных средств, указанных в настоящей части, в результате продажи, передачи по договору дарения, мены, внесения в виде вклада в уставный капитал, а также внесения в счет вклада по договору о совместной деятельности в течение трех лет с момента начала применения по отношению к указанным основным средствам налоговой льготы сумма налога на имущество организаций подлежит уплате в бюджет в</w:t>
      </w:r>
      <w:proofErr w:type="gramEnd"/>
      <w:r>
        <w:t xml:space="preserve"> </w:t>
      </w:r>
      <w:proofErr w:type="gramStart"/>
      <w:r>
        <w:t xml:space="preserve">полном объеме, рассчитанном исходя из налоговой ставки, определенной в </w:t>
      </w:r>
      <w:hyperlink w:anchor="P45">
        <w:r>
          <w:rPr>
            <w:color w:val="0000FF"/>
          </w:rPr>
          <w:t>части 1 статьи 3</w:t>
        </w:r>
      </w:hyperlink>
      <w:r>
        <w:t xml:space="preserve"> настоящего Закона, в срок, установленный для уплаты налога (авансовых платежей по налогу) за налоговый (отчетный) период, в котором произошло выбытие указанных основных средств.</w:t>
      </w:r>
      <w:proofErr w:type="gramEnd"/>
    </w:p>
    <w:p w:rsidR="000F5122" w:rsidRDefault="000F5122">
      <w:pPr>
        <w:pStyle w:val="ConsPlusNormal"/>
        <w:jc w:val="both"/>
      </w:pPr>
      <w:r>
        <w:t xml:space="preserve">(часть 3 введена </w:t>
      </w:r>
      <w:hyperlink r:id="rId43">
        <w:r>
          <w:rPr>
            <w:color w:val="0000FF"/>
          </w:rPr>
          <w:t>Законом</w:t>
        </w:r>
      </w:hyperlink>
      <w:r>
        <w:t xml:space="preserve"> Пермского края от 09.11.2022 N 126-ПК)</w:t>
      </w:r>
    </w:p>
    <w:p w:rsidR="000F5122" w:rsidRDefault="000F51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51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122" w:rsidRDefault="000F51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122" w:rsidRDefault="000F51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122" w:rsidRDefault="000F5122">
            <w:pPr>
              <w:pStyle w:val="ConsPlusNormal"/>
              <w:jc w:val="both"/>
            </w:pPr>
            <w:r>
              <w:rPr>
                <w:color w:val="392C69"/>
              </w:rPr>
              <w:t>Налоговая льгота, установленная ч. 4 ст. 4, в отношении основных средств, введенных в эксплуатацию в налоговые периоды после 01.01.2025, не применяется (</w:t>
            </w:r>
            <w:hyperlink r:id="rId44">
              <w:r>
                <w:rPr>
                  <w:color w:val="0000FF"/>
                </w:rPr>
                <w:t>ч. 2 ст. 6</w:t>
              </w:r>
            </w:hyperlink>
            <w:r>
              <w:rPr>
                <w:color w:val="392C69"/>
              </w:rPr>
              <w:t xml:space="preserve"> Закона Пермского края от 09.11.2022 N 126-ПК).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122" w:rsidRDefault="000F5122">
            <w:pPr>
              <w:pStyle w:val="ConsPlusNormal"/>
            </w:pPr>
          </w:p>
        </w:tc>
      </w:tr>
    </w:tbl>
    <w:p w:rsidR="000F5122" w:rsidRDefault="000F5122">
      <w:pPr>
        <w:pStyle w:val="ConsPlusNormal"/>
        <w:spacing w:before="260"/>
        <w:ind w:firstLine="540"/>
        <w:jc w:val="both"/>
      </w:pPr>
      <w:r>
        <w:t xml:space="preserve">4. </w:t>
      </w:r>
      <w:proofErr w:type="gramStart"/>
      <w:r>
        <w:t>Налогоплательщики - нефтедобывающие организации уплачивают налог в размере 50 процентов исчисленной суммы налога в отношении малодебитных скважин с отбором нефти 3 тонны в сутки и менее при условии направления суммы льготы по налогу на развитие производства с целью увеличения добычи нефти в Пермском крае сверх согласованных в соответствии с законодательством Российской Федерации норм отбора нефти.</w:t>
      </w:r>
      <w:proofErr w:type="gramEnd"/>
    </w:p>
    <w:p w:rsidR="000F5122" w:rsidRDefault="000F512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</w:t>
      </w:r>
      <w:hyperlink r:id="rId45">
        <w:r>
          <w:rPr>
            <w:color w:val="0000FF"/>
          </w:rPr>
          <w:t>Законом</w:t>
        </w:r>
      </w:hyperlink>
      <w:r>
        <w:t xml:space="preserve"> Пермского края от 09.11.2022 N 126-ПК)</w:t>
      </w:r>
    </w:p>
    <w:p w:rsidR="000F5122" w:rsidRDefault="000F51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51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122" w:rsidRDefault="000F51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122" w:rsidRDefault="000F51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122" w:rsidRDefault="000F5122">
            <w:pPr>
              <w:pStyle w:val="ConsPlusNormal"/>
              <w:jc w:val="both"/>
            </w:pPr>
            <w:r>
              <w:rPr>
                <w:color w:val="392C69"/>
              </w:rPr>
              <w:t>Налоговая льгота, установленная ч. 5 ст. 4, в отношении основных средств, введенных в эксплуатацию в налоговые периоды после 01.01.2025, не применяется (</w:t>
            </w:r>
            <w:hyperlink r:id="rId46">
              <w:r>
                <w:rPr>
                  <w:color w:val="0000FF"/>
                </w:rPr>
                <w:t>ч. 2 ст. 6</w:t>
              </w:r>
            </w:hyperlink>
            <w:r>
              <w:rPr>
                <w:color w:val="392C69"/>
              </w:rPr>
              <w:t xml:space="preserve"> Закона Пермского края от 09.11.2022 N 126-ПК).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122" w:rsidRDefault="000F5122">
            <w:pPr>
              <w:pStyle w:val="ConsPlusNormal"/>
            </w:pPr>
          </w:p>
        </w:tc>
      </w:tr>
    </w:tbl>
    <w:p w:rsidR="000F5122" w:rsidRDefault="000F5122">
      <w:pPr>
        <w:pStyle w:val="ConsPlusNormal"/>
        <w:spacing w:before="260"/>
        <w:ind w:firstLine="540"/>
        <w:jc w:val="both"/>
      </w:pPr>
      <w:r>
        <w:t>5. Налог в размере 4,55 процента исчисленной суммы налога уплачивают налогоплательщики - организации, оказывающие услуги по финансовой аренде (лизингу), аренде воздушных транспортных средств и оборудования, в отношении авиационной техники, являющейся предметом договора лизинга или аренды, а также организации - собственники воздушных судов с реактивными двигателями - в отношении этих судов.</w:t>
      </w:r>
    </w:p>
    <w:p w:rsidR="000F5122" w:rsidRDefault="000F512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</w:t>
      </w:r>
      <w:hyperlink r:id="rId47">
        <w:r>
          <w:rPr>
            <w:color w:val="0000FF"/>
          </w:rPr>
          <w:t>Законом</w:t>
        </w:r>
      </w:hyperlink>
      <w:r>
        <w:t xml:space="preserve"> Пермского края от 09.11.2022 N 126-ПК)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Title"/>
        <w:ind w:firstLine="540"/>
        <w:jc w:val="both"/>
        <w:outlineLvl w:val="0"/>
      </w:pPr>
      <w:r>
        <w:t>Статья 5. Налоговые льготы в отношении объектов недвижимого имущества, налоговая база по которым определяется как их кадастровая стоимость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Normal"/>
        <w:ind w:firstLine="540"/>
        <w:jc w:val="both"/>
      </w:pPr>
      <w:r>
        <w:t xml:space="preserve">1-2. Утратили силу. - </w:t>
      </w:r>
      <w:hyperlink r:id="rId48">
        <w:r>
          <w:rPr>
            <w:color w:val="0000FF"/>
          </w:rPr>
          <w:t>Закон</w:t>
        </w:r>
      </w:hyperlink>
      <w:r>
        <w:t xml:space="preserve"> Пермского края от 29.11.2021 N 22-ПК.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Налогоплательщик - субъект малого и среднего предпринимательства, отнесенный в соответствии с условиями, установленными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 (далее - Федеральный закон N 209-ФЗ), к </w:t>
      </w:r>
      <w:proofErr w:type="spellStart"/>
      <w:r>
        <w:t>микропредприятиям</w:t>
      </w:r>
      <w:proofErr w:type="spellEnd"/>
      <w:r>
        <w:t>, при исчислении суммы налога вправе уменьшить налоговую базу на величину кадастровой стоимости 100 кв. метров площади одного объекта недвижимого имущества по своему выбору</w:t>
      </w:r>
      <w:proofErr w:type="gramEnd"/>
      <w:r>
        <w:t>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Налогоплательщик - субъект малого и среднего предпринимательства, отнесенный в соответствии с условиями, установленными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N 209-ФЗ, к малым предприятиям, вправе воспользоваться налоговой льготой, установленной настоящей частью, при одновременном соблюдении следующих условий: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1) налогоплательщик состоит на учете в налоговых органах не менее чем три календарных года, предшествующих налоговому периоду, в котором налоговая база подлежит уменьшению;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2) среднесписочная численность работников налогоплательщика за предшествующий налоговый период составляет не менее 5 человек;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3) выручка от реализации товаров (работ, услуг) налогоплательщика за предшествующий налоговый период по всем видам деятельности составляет не менее 3 млн. рублей.</w:t>
      </w:r>
    </w:p>
    <w:p w:rsidR="000F5122" w:rsidRDefault="000F5122">
      <w:pPr>
        <w:pStyle w:val="ConsPlusNormal"/>
        <w:jc w:val="both"/>
      </w:pPr>
      <w:r>
        <w:t xml:space="preserve">(часть 3 в ред. </w:t>
      </w:r>
      <w:hyperlink r:id="rId51">
        <w:r>
          <w:rPr>
            <w:color w:val="0000FF"/>
          </w:rPr>
          <w:t>Закона</w:t>
        </w:r>
      </w:hyperlink>
      <w:r>
        <w:t xml:space="preserve"> Пермского края от 29.04.2022 N 79-ПК)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4. Налогоплательщики уплачивают налог в размере 25 процентов исчисленной суммы налога в отношении зданий (строений, сооружений) и помещений в них, указанных в </w:t>
      </w:r>
      <w:hyperlink w:anchor="P32">
        <w:r>
          <w:rPr>
            <w:color w:val="0000FF"/>
          </w:rPr>
          <w:t>пункте 1 части 1 статьи 2</w:t>
        </w:r>
      </w:hyperlink>
      <w:r>
        <w:t xml:space="preserve"> настоящего Закона, при одновременном соблюдении следующих условий:</w:t>
      </w:r>
    </w:p>
    <w:p w:rsidR="000F5122" w:rsidRDefault="000F5122">
      <w:pPr>
        <w:pStyle w:val="ConsPlusNormal"/>
        <w:spacing w:before="200"/>
        <w:ind w:firstLine="540"/>
        <w:jc w:val="both"/>
      </w:pPr>
      <w:proofErr w:type="gramStart"/>
      <w:r>
        <w:t>1) по результатам последних мероприятий по определению вида фактического использования зданий (строений, сооружений) и нежилых помещений для целей налогообложения установлено, что менее 20 процентов общей площади здания (строения, сооружения) используется для размещения офисов и сопутствующей офисной инфраструктуры и (или) торговых объектов, и (или) объектов общественного питания, и (или) объектов бытового обслуживания;</w:t>
      </w:r>
      <w:proofErr w:type="gramEnd"/>
    </w:p>
    <w:p w:rsidR="000F5122" w:rsidRDefault="000F5122">
      <w:pPr>
        <w:pStyle w:val="ConsPlusNormal"/>
        <w:spacing w:before="200"/>
        <w:ind w:firstLine="540"/>
        <w:jc w:val="both"/>
      </w:pPr>
      <w:r>
        <w:t>2) у налогоплательщика на момент подачи налоговой декларации отсутствует задолженность по налогам и сборам перед бюджетами всех уровней бюджетной системы Российской Федерации;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3) общая площадь помещений, в отношении которых осуществлена государственная регистрация права собственности, составляет не менее 99 процентов общей площади здания (строения, сооружения).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Для целей предоставления льготы в соответствии с настоящей частью результаты мероприятий по определению вида фактического использования зданий (строений, сооружений) и нежилых помещений для целей налогообложения действуют не более двух налоговых периодов подряд.</w:t>
      </w:r>
    </w:p>
    <w:p w:rsidR="000F5122" w:rsidRDefault="000F5122">
      <w:pPr>
        <w:pStyle w:val="ConsPlusNormal"/>
        <w:spacing w:before="200"/>
        <w:ind w:firstLine="540"/>
        <w:jc w:val="both"/>
      </w:pPr>
      <w:proofErr w:type="gramStart"/>
      <w:r>
        <w:t>Право на применение налоговой льготы в соответствии с настоящей частью прекращается с налогового периода, в котором в отношении здания (строения, сооружения) проведено мероприятие по определению вида фактического использования зданий (строений, сооружений) и нежилых помещений для целей налогообложения, по результатам которого установлено, что более 20 процентов общей площади здания (строения, сооружения) используется для размещения офисов и сопутствующей офисной инфраструктуры и (или</w:t>
      </w:r>
      <w:proofErr w:type="gramEnd"/>
      <w:r>
        <w:t>) торговых объектов, и (или) объектов общественного питания, и (или) объектов бытового обслуживания.</w:t>
      </w:r>
    </w:p>
    <w:p w:rsidR="000F5122" w:rsidRDefault="000F5122">
      <w:pPr>
        <w:pStyle w:val="ConsPlusNormal"/>
        <w:jc w:val="both"/>
      </w:pPr>
      <w:r>
        <w:t xml:space="preserve">(часть 4 введена </w:t>
      </w:r>
      <w:hyperlink r:id="rId52">
        <w:r>
          <w:rPr>
            <w:color w:val="0000FF"/>
          </w:rPr>
          <w:t>Законом</w:t>
        </w:r>
      </w:hyperlink>
      <w:r>
        <w:t xml:space="preserve"> Пермского края от 05.11.2019 N 458-ПК)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5. Налогоплательщики уплачивают налог в размере 25 процентов исчисленной суммы налога в отношении нежилых зданий (строений, сооружений) и помещений в них, указанных в </w:t>
      </w:r>
      <w:hyperlink w:anchor="P32">
        <w:r>
          <w:rPr>
            <w:color w:val="0000FF"/>
          </w:rPr>
          <w:t>пункте 1 части 1 статьи 2</w:t>
        </w:r>
      </w:hyperlink>
      <w:r>
        <w:t xml:space="preserve"> настоящего Закона, при одновременном соблюдении следующих условий:</w:t>
      </w:r>
    </w:p>
    <w:p w:rsidR="000F5122" w:rsidRDefault="000F5122">
      <w:pPr>
        <w:pStyle w:val="ConsPlusNormal"/>
        <w:spacing w:before="200"/>
        <w:ind w:firstLine="540"/>
        <w:jc w:val="both"/>
      </w:pPr>
      <w:proofErr w:type="gramStart"/>
      <w:r>
        <w:t xml:space="preserve">1) нежилое здание (строение, сооружение) расположено на земельном участке (участках), вид разрешенного использования которого (которых) предусматривает размещение только объектов промышленности и (или) производства, и (или) административных зданий (строений, сооружений) промышленности, материально-технического, продовольственного снабжения, сбыта </w:t>
      </w:r>
      <w:r>
        <w:lastRenderedPageBreak/>
        <w:t>и заготовок промышленности;</w:t>
      </w:r>
      <w:proofErr w:type="gramEnd"/>
    </w:p>
    <w:p w:rsidR="000F5122" w:rsidRDefault="000F5122">
      <w:pPr>
        <w:pStyle w:val="ConsPlusNormal"/>
        <w:spacing w:before="200"/>
        <w:ind w:firstLine="540"/>
        <w:jc w:val="both"/>
      </w:pPr>
      <w:r>
        <w:t>2) по результатам последних мероприятий по определению вида фактического использования зданий (строений, сооружений) и нежилых помещений для целей налогообложения установлено, что: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не менее 50 процентов общей площади здания (строения, сооружения) используется налогоплательщиком для размещения рабочих мест работников, обеспечивающих его производственную деятельность;</w:t>
      </w:r>
    </w:p>
    <w:p w:rsidR="000F5122" w:rsidRDefault="000F5122">
      <w:pPr>
        <w:pStyle w:val="ConsPlusNormal"/>
        <w:spacing w:before="200"/>
        <w:ind w:firstLine="540"/>
        <w:jc w:val="both"/>
      </w:pPr>
      <w:proofErr w:type="gramStart"/>
      <w:r>
        <w:t>на земельном участке (участках), на котором (которых) расположено здание (строение, сооружение), или на смежных земельных участках расположены объекты промышленности и (или) производства.</w:t>
      </w:r>
      <w:proofErr w:type="gramEnd"/>
    </w:p>
    <w:p w:rsidR="000F5122" w:rsidRDefault="000F5122">
      <w:pPr>
        <w:pStyle w:val="ConsPlusNormal"/>
        <w:spacing w:before="200"/>
        <w:ind w:firstLine="540"/>
        <w:jc w:val="both"/>
      </w:pPr>
      <w:r>
        <w:t>Для целей предоставления льготы в соответствии с настоящей частью результаты мероприятий по определению вида фактического использования зданий (строений, сооружений) и нежилых помещений для целей налогообложения действуют не более двух налоговых периодов подряд;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3) у налогоплательщика на момент подачи налоговой декларации отсутствует задолженность по налогам и сборам перед бюджетами всех уровней бюджетной системы Российской Федерации;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4) общая площадь помещений, в отношении которых осуществлена государственная регистрация права собственности, составляет не менее 99 процентов общей площади здания (строения, сооружения).</w:t>
      </w:r>
    </w:p>
    <w:p w:rsidR="000F5122" w:rsidRDefault="000F5122">
      <w:pPr>
        <w:pStyle w:val="ConsPlusNormal"/>
        <w:jc w:val="both"/>
      </w:pPr>
      <w:r>
        <w:t xml:space="preserve">(часть 5 введена </w:t>
      </w:r>
      <w:hyperlink r:id="rId53">
        <w:r>
          <w:rPr>
            <w:color w:val="0000FF"/>
          </w:rPr>
          <w:t>Законом</w:t>
        </w:r>
      </w:hyperlink>
      <w:r>
        <w:t xml:space="preserve"> Пермского края от 05.11.2019 N 458-ПК)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6. Налогоплательщики - сельскохозяйственные товаропроизводители уплачивают налог в отношении жилых помещений в следующих размерах: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17,6 процента исчисленной суммы налога за 2022 год;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16,7 процента исчисленной суммы налога за 2023 год;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15,8 процента исчисленной суммы налога за 2024 год;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15 процентов исчисленной суммы налога за 2025 год и последующие годы.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Указанная льгота предоставляется при условии, что кадастровая стоимость жилого помещения составляет не более 3000000 рублей.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Понятие "сельскохозяйственный товаропроизводитель" для целей настоящей части применяется в том же значении, в каком оно применяется в отношении юридических лиц в Федеральном </w:t>
      </w:r>
      <w:hyperlink r:id="rId54">
        <w:r>
          <w:rPr>
            <w:color w:val="0000FF"/>
          </w:rPr>
          <w:t>законе</w:t>
        </w:r>
      </w:hyperlink>
      <w:r>
        <w:t xml:space="preserve"> от 29 декабря 2006 года N 264-ФЗ "О развитии сельского хозяйства".</w:t>
      </w:r>
    </w:p>
    <w:p w:rsidR="000F5122" w:rsidRDefault="000F5122">
      <w:pPr>
        <w:pStyle w:val="ConsPlusNormal"/>
        <w:jc w:val="both"/>
      </w:pPr>
      <w:r>
        <w:t xml:space="preserve">(часть 6 введена </w:t>
      </w:r>
      <w:hyperlink r:id="rId55">
        <w:r>
          <w:rPr>
            <w:color w:val="0000FF"/>
          </w:rPr>
          <w:t>Законом</w:t>
        </w:r>
      </w:hyperlink>
      <w:r>
        <w:t xml:space="preserve"> Пермского края от 29.11.2021 N 22-ПК)</w:t>
      </w:r>
    </w:p>
    <w:p w:rsidR="000F5122" w:rsidRDefault="000F5122">
      <w:pPr>
        <w:pStyle w:val="ConsPlusNormal"/>
        <w:ind w:firstLine="540"/>
        <w:jc w:val="both"/>
      </w:pPr>
    </w:p>
    <w:p w:rsidR="000F5122" w:rsidRDefault="000F5122">
      <w:pPr>
        <w:pStyle w:val="ConsPlusTitle"/>
        <w:ind w:firstLine="540"/>
        <w:jc w:val="both"/>
        <w:outlineLvl w:val="0"/>
      </w:pPr>
      <w:r>
        <w:t>Статья 5.1. Налоговые льготы в отношении объектов недвижимого имущества, налоговая база по которым определяется как их среднегодовая или кадастровая стоимость</w:t>
      </w:r>
    </w:p>
    <w:p w:rsidR="000F5122" w:rsidRDefault="000F5122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56">
        <w:r>
          <w:rPr>
            <w:color w:val="0000FF"/>
          </w:rPr>
          <w:t>Законом</w:t>
        </w:r>
      </w:hyperlink>
      <w:r>
        <w:t xml:space="preserve"> Пермского края от 05.11.2019 N 458-ПК)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Normal"/>
        <w:ind w:firstLine="540"/>
        <w:jc w:val="both"/>
      </w:pPr>
      <w:r>
        <w:t>Освобождаются от налогообложения: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1) организации - в отношении помещений, фактически используемых для размещения гостиниц (далее - помещения гостиницы), при одновременном соблюдении следующих условий: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гостинице присвоена категория "пять звезд", "четыре звезды" или "три звезды" в соответствии с системой классификации гостиниц, утвержденной Правительством Российской Федерации;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здание, в котором расположены помещения гостиницы, введено в эксплуатацию после 1 января 2019 года;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документально подтвержденный объем осуществленных капитальных вложений на строительство (реконструкцию) здания, в котором расположены помещения гостиницы, составляет не менее 500 млн. рублей;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lastRenderedPageBreak/>
        <w:t>на момент подачи налоговой декларац</w:t>
      </w:r>
      <w:proofErr w:type="gramStart"/>
      <w:r>
        <w:t>ии у о</w:t>
      </w:r>
      <w:proofErr w:type="gramEnd"/>
      <w:r>
        <w:t>рганизации отсутствует задолженность по налогам и сборам перед бюджетами всех уровней бюджетной системы Российской Федерации;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общая площадь помещений, в отношении которых осуществлена государственная регистрация права собственности, составляет не менее 99 процентов общей площади здания, в котором расположены помещения гостиницы.</w:t>
      </w:r>
    </w:p>
    <w:p w:rsidR="000F5122" w:rsidRDefault="000F5122">
      <w:pPr>
        <w:pStyle w:val="ConsPlusNormal"/>
        <w:spacing w:before="200"/>
        <w:ind w:firstLine="540"/>
        <w:jc w:val="both"/>
      </w:pPr>
      <w:proofErr w:type="gramStart"/>
      <w:r>
        <w:t>Для целей предоставления льготы в соответствии с настоящим пунктом результаты мероприятий по определению фактического использования помещений в целях</w:t>
      </w:r>
      <w:proofErr w:type="gramEnd"/>
      <w:r>
        <w:t xml:space="preserve"> размещения гостиниц действуют не более двух налоговых периодов подряд.</w:t>
      </w:r>
    </w:p>
    <w:p w:rsidR="000F5122" w:rsidRDefault="000F5122">
      <w:pPr>
        <w:pStyle w:val="ConsPlusNormal"/>
        <w:spacing w:before="200"/>
        <w:ind w:firstLine="540"/>
        <w:jc w:val="both"/>
      </w:pPr>
      <w:bookmarkStart w:id="4" w:name="P159"/>
      <w:bookmarkEnd w:id="4"/>
      <w:r>
        <w:t>Порядок определения фактического использования помещений в целях размещения гостиниц и порядок расчета суммы налоговой льготы в соответствии с настоящим пунктом утверждается Правительством Пермского края.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Право на налоговую льготу в соответствии с настоящим пунктом возникает у </w:t>
      </w:r>
      <w:proofErr w:type="gramStart"/>
      <w:r>
        <w:t>организации</w:t>
      </w:r>
      <w:proofErr w:type="gramEnd"/>
      <w:r>
        <w:t xml:space="preserve"> начиная с налогового периода, в котором капитальные вложения были учтены в составе первоначальной стоимости здания, в котором расположены помещения гостиницы, но не ранее 1 января 2019 года.</w:t>
      </w:r>
    </w:p>
    <w:p w:rsidR="000F5122" w:rsidRDefault="000F5122">
      <w:pPr>
        <w:pStyle w:val="ConsPlusNormal"/>
        <w:spacing w:before="200"/>
        <w:ind w:firstLine="540"/>
        <w:jc w:val="both"/>
      </w:pPr>
      <w:proofErr w:type="gramStart"/>
      <w:r>
        <w:t>Право на налоговую льготу в соответствии с настоящим пунктом действует до отчетного (налогового) периода, в котором разница между суммой налога, рассчитанной без применения налоговой льготы, и суммой налога, исчисленной с применением налоговой льготы, определенная нарастающим итогом начиная с первого отчетного (налогового) периода, в котором использовано такое право, достигла или превысила величину, равную общей сумме вложений, но не более 10 лет</w:t>
      </w:r>
      <w:proofErr w:type="gramEnd"/>
      <w:r>
        <w:t xml:space="preserve"> начиная </w:t>
      </w:r>
      <w:proofErr w:type="gramStart"/>
      <w:r>
        <w:t>с даты возникновения</w:t>
      </w:r>
      <w:proofErr w:type="gramEnd"/>
      <w:r>
        <w:t xml:space="preserve"> такого права.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Для подтверждения права на налоговую льготу в соответствии с настоящим пунктом организации представляют в налоговый орган по месту налогового учета в составе отчетности за первый отчетный (налоговый) период, в котором использовано право на освобождение от уплаты налога на имущество организаций, следующие документы: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копию свидетельства о присвоении гостинице определенной категории, выданного аккредитованной организацией;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копии документов, подтверждающих ввод здания, в котором расположены помещения гостиницы, в эксплуатацию;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копии документов, подтверждающих формирование (увеличение) первоначальной стоимости здания, в котором расположены помещения гостиницы;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расчет общей суммы вложений на строительство (реконструкцию) здания, в котором расположены помещения гостиницы, в произвольной форме;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расчет отклонения общей суммы вложений от разницы, указанной в </w:t>
      </w:r>
      <w:hyperlink w:anchor="P159">
        <w:r>
          <w:rPr>
            <w:color w:val="0000FF"/>
          </w:rPr>
          <w:t>абзаце восьмом</w:t>
        </w:r>
      </w:hyperlink>
      <w:r>
        <w:t xml:space="preserve"> настоящего пункта;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копию акта, подтверждающего фактическое использование помещений для размещения гостиницы.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Для целей настоящего пункта под аккредитованной организацией понимается организация, которая осуществляет деятельность по классификации гостиниц при наличии действующего аттестата аккредитации, выданного Министерством экономического развития Российской Федерации, и сведения о которой внесены в перечень аккредитованных организаций, осуществляющих классификацию гостиниц, классификацию горнолыжных трасс, классификацию пляжей;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2) организации - в отношении объекта недвижимого имущества, включенного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или местного (муниципального) значения, при одновременном выполнении всех условий и требований, предусмотренных в настоящем пункте.</w:t>
      </w:r>
    </w:p>
    <w:p w:rsidR="000F5122" w:rsidRDefault="000F5122">
      <w:pPr>
        <w:pStyle w:val="ConsPlusNormal"/>
        <w:spacing w:before="200"/>
        <w:ind w:firstLine="540"/>
        <w:jc w:val="both"/>
      </w:pPr>
      <w:bookmarkStart w:id="5" w:name="P171"/>
      <w:bookmarkEnd w:id="5"/>
      <w:proofErr w:type="gramStart"/>
      <w:r>
        <w:t xml:space="preserve">Право на налоговую льготу в соответствии с настоящим пунктом предоставляется организации, осуществившей в течение не более трех любых календарных лет подряд начиная с 1 </w:t>
      </w:r>
      <w:r>
        <w:lastRenderedPageBreak/>
        <w:t>января 2019 года вложения в объект культурного наследия на общую сумму от 100 млн. рублей (включительно) и более или на сумму от 25000 рублей (включительно) и более на один квадратный метр общей площади объекта культурного наследия.</w:t>
      </w:r>
      <w:proofErr w:type="gramEnd"/>
    </w:p>
    <w:p w:rsidR="000F5122" w:rsidRDefault="000F5122">
      <w:pPr>
        <w:pStyle w:val="ConsPlusNormal"/>
        <w:spacing w:before="200"/>
        <w:ind w:firstLine="540"/>
        <w:jc w:val="both"/>
      </w:pPr>
      <w:r>
        <w:t>Для целей настоящего пункта под вложениями понимаются обоснованные и документально подтвержденные законченные капитальные вложения, осуществленные организацией при выполнении работ по сохранению объекта культурного наследия, предусмотренных законодательством Российской Федерации в сфере охраны объектов культурного наследия.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Не признаются вложениями расходы организации на приобретение объекта культурного наследия, а также затраты на выполнение работ по сохранению объекта культурного наследия, полностью или частично возмещенные за счет средств бюджетов бюджетной системы Российской Федерации, в размере указанного возмещения.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Для целей настоящего пункта показатель суммы вложений на один квадратный метр общей площади объекта культурного наследия рассчитывается по следующей формуле: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Normal"/>
        <w:jc w:val="center"/>
      </w:pPr>
      <w:r>
        <w:t>Сумма вложений на один квадратный метр = Общий объем</w:t>
      </w:r>
    </w:p>
    <w:p w:rsidR="000F5122" w:rsidRDefault="000F5122">
      <w:pPr>
        <w:pStyle w:val="ConsPlusNormal"/>
        <w:jc w:val="center"/>
      </w:pPr>
      <w:r>
        <w:t>вложений в объект культурного наследия / Общая площадь</w:t>
      </w:r>
    </w:p>
    <w:p w:rsidR="000F5122" w:rsidRDefault="000F5122">
      <w:pPr>
        <w:pStyle w:val="ConsPlusNormal"/>
        <w:jc w:val="center"/>
      </w:pPr>
      <w:r>
        <w:t>объекта культурного наследия.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Normal"/>
        <w:ind w:firstLine="540"/>
        <w:jc w:val="both"/>
      </w:pPr>
      <w:r>
        <w:t>Право на налоговую льготу в соответствии с настоящим пунктом предоставляется при условии отсутствия у организации задолженности по налогам и сборам перед бюджетами всех уровней бюджетной системы Российской Федерации на момент подачи налоговой декларации.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Право на налоговую льготу в соответствии с настоящим пунктом </w:t>
      </w:r>
      <w:proofErr w:type="gramStart"/>
      <w:r>
        <w:t>возникает у организации начиная</w:t>
      </w:r>
      <w:proofErr w:type="gramEnd"/>
      <w:r>
        <w:t xml:space="preserve"> с налогового периода, следующего за календарным годом, в котором выполнены условия, указанные в </w:t>
      </w:r>
      <w:hyperlink w:anchor="P171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:rsidR="000F5122" w:rsidRDefault="000F5122">
      <w:pPr>
        <w:pStyle w:val="ConsPlusNormal"/>
        <w:spacing w:before="200"/>
        <w:ind w:firstLine="540"/>
        <w:jc w:val="both"/>
      </w:pPr>
      <w:bookmarkStart w:id="6" w:name="P182"/>
      <w:bookmarkEnd w:id="6"/>
      <w:proofErr w:type="gramStart"/>
      <w:r>
        <w:t>Право на освобождение от уплаты налога на имущество организаций в соответствии с настоящим пунктом действует до отчетного (налогового) периода, в котором разница между суммой налога, рассчитанной без применения налоговой льготы, и суммой налога, исчисленной с применением налоговой льготы, определенная нарастающим итогом начиная с первого отчетного (налогового) периода, в котором использовано такое право, достигла или превысила величину, равную общей сумме вложений</w:t>
      </w:r>
      <w:proofErr w:type="gramEnd"/>
      <w:r>
        <w:t xml:space="preserve">, но не более 10 лет начиная </w:t>
      </w:r>
      <w:proofErr w:type="gramStart"/>
      <w:r>
        <w:t>с даты возникновения</w:t>
      </w:r>
      <w:proofErr w:type="gramEnd"/>
      <w:r>
        <w:t xml:space="preserve"> такого права.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Для подтверждения права на налоговую льготу в соответствии с настоящим пунктом организации представляют в налоговый орган по месту налогового учета в составе отчетности за первый отчетный (налоговый) период, в котором использовано право на освобождение от уплаты налога на имущество организаций в соответствии с настоящим пунктом, следующие документы: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документ, подтверждающий государственную регистрацию права собственности на объект культурного наследия;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документ, подтверждающий регистрацию объекта культурного наследия в едином государственном реестре объектов культурного наследия (памятников истории и культуры) народов Российской Федерации в качестве объекта культурного наследия регионального или местного (муниципального) значения;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копии документов, подтверждающих проведение работ по сохранению объекта культурного наследия, выданных в порядке, предусмотренном законодательством Российской Федерации в сфере охраны объектов культурного наследия;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сведения о наименовании, инвентарном номере и площади объекта культурного наследия, а также о дате его принятия к бухгалтерскому учету в качестве объекта основных средств;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сведения о сумме осуществленных капитальных вложений в объект культурного наследия;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копии документов, подтверждающих осуществленные капитальные вложения организации при выполнении работ по сохранению объекта культурного наследия, с приложением перечня копий указанных документов;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расчет отклонения общей суммы вложений от разницы, указанной в </w:t>
      </w:r>
      <w:hyperlink w:anchor="P182">
        <w:r>
          <w:rPr>
            <w:color w:val="0000FF"/>
          </w:rPr>
          <w:t>абзаце девятом</w:t>
        </w:r>
      </w:hyperlink>
      <w:r>
        <w:t xml:space="preserve"> настоящего пункта.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lastRenderedPageBreak/>
        <w:t>Организация утрачивает право на применение налоговой льготы при наличии вступившего в законную силу решения суда о ненадлежащем исполнении охранных обязательств, принятых организацией в отношении объекта культурного наследия, по которому использовано право на освобождение от уплаты налога на имущество организаций в соответствии с настоящим пунктом.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Организация должна осуществить перерасчет суммы налога, зачисляемой в бюджет Пермского края, за все время пользования налоговой льготой исходя из налоговой ставки, подлежащей применению в соответствующем налоговом периоде при отсутств</w:t>
      </w:r>
      <w:proofErr w:type="gramStart"/>
      <w:r>
        <w:t>ии у о</w:t>
      </w:r>
      <w:proofErr w:type="gramEnd"/>
      <w:r>
        <w:t>рганизации права на освобождение от уплаты налога в соответствии с настоящим пунктом.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По результатам перерасчета сумма налога подлежит внесению в бюджет Пермского края. Внесение изменений в налоговые декларации за соответствующие налоговые периоды производится в порядке, установленном законодательством Российской Федерации о налогах и сборах;</w:t>
      </w:r>
    </w:p>
    <w:p w:rsidR="000F5122" w:rsidRDefault="000F5122">
      <w:pPr>
        <w:pStyle w:val="ConsPlusNormal"/>
        <w:spacing w:before="200"/>
        <w:ind w:firstLine="540"/>
        <w:jc w:val="both"/>
      </w:pPr>
      <w:proofErr w:type="gramStart"/>
      <w:r>
        <w:t>3) организации - в отношении объектов недвижимого имущества, предназначенных для обеспечения деятельности детской железной дороги и реализации программ дополнительного образования, направленных на проведение профессионально-ориентационной работы среди молодежи в сфере железнодорожного транспорта, включенных в перечень объектов недвижимого имущества, обеспечивающего деятельность детской железной дороги, к соглашению о сотрудничестве с Пермским краем, регулирующему создание и обеспечение деятельности детской железной дороги (далее соответственно - недвижимое имущество</w:t>
      </w:r>
      <w:proofErr w:type="gramEnd"/>
      <w:r>
        <w:t>, соглашение о сотрудничестве с Пермским краем).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Право на налоговую льготу в соответствии с настоящим пунктом возникает у организации с первого числа отчетного периода, следующего за отчетным (налоговым) периодом, в котором началась деятельность детской железной дороги. Дата начала деятельности детской железной дороги определяется соглашением о сотрудничестве с Пермским краем.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Право на применение налоговой льготы предоставляется налогоплательщику непрерывно в течение пяти налоговых периодов </w:t>
      </w:r>
      <w:proofErr w:type="gramStart"/>
      <w:r>
        <w:t>с даты начала</w:t>
      </w:r>
      <w:proofErr w:type="gramEnd"/>
      <w:r>
        <w:t xml:space="preserve"> деятельности детской железной дороги, но не более срока действия соглашения о сотрудничестве с Пермским краем.</w:t>
      </w:r>
    </w:p>
    <w:p w:rsidR="000F5122" w:rsidRDefault="000F512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57">
        <w:r>
          <w:rPr>
            <w:color w:val="0000FF"/>
          </w:rPr>
          <w:t>Законом</w:t>
        </w:r>
      </w:hyperlink>
      <w:r>
        <w:t xml:space="preserve"> Пермского края от 29.11.2021 N 22-ПК)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Title"/>
        <w:ind w:firstLine="540"/>
        <w:jc w:val="both"/>
        <w:outlineLvl w:val="0"/>
      </w:pPr>
      <w:r>
        <w:t>Статья 6. Налоговый период. Отчетный период. Порядок уплаты</w:t>
      </w:r>
    </w:p>
    <w:p w:rsidR="000F5122" w:rsidRDefault="000F5122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Пермского края от 29.11.2021 N 22-ПК)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Normal"/>
        <w:ind w:firstLine="540"/>
        <w:jc w:val="both"/>
      </w:pPr>
      <w:r>
        <w:t>1. Налоговым периодом признается календарный год.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2. Отчетными периодами признаются первый квартал, полугодие и девять месяцев календарного года.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>3. Отчетными периодами для налогоплательщиков, исчисляющих налог исходя из кадастровой стоимости, признаются первый квартал, второй квартал и третий квартал календарного года.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4. Налогоплательщики-организации уплачивают налог и авансовые платежи по налогу в порядке, установленном </w:t>
      </w:r>
      <w:hyperlink r:id="rId59">
        <w:r>
          <w:rPr>
            <w:color w:val="0000FF"/>
          </w:rPr>
          <w:t>статьей 383</w:t>
        </w:r>
      </w:hyperlink>
      <w:r>
        <w:t xml:space="preserve"> Налогового кодекса Российской Федерации.</w:t>
      </w:r>
    </w:p>
    <w:p w:rsidR="000F5122" w:rsidRDefault="000F5122">
      <w:pPr>
        <w:pStyle w:val="ConsPlusNormal"/>
        <w:jc w:val="both"/>
      </w:pPr>
      <w:r>
        <w:t xml:space="preserve">(часть 4 в ред. </w:t>
      </w:r>
      <w:hyperlink r:id="rId60">
        <w:r>
          <w:rPr>
            <w:color w:val="0000FF"/>
          </w:rPr>
          <w:t>Закона</w:t>
        </w:r>
      </w:hyperlink>
      <w:r>
        <w:t xml:space="preserve"> Пермского края от 29.11.2021 N 22-ПК)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Title"/>
        <w:ind w:firstLine="540"/>
        <w:jc w:val="both"/>
        <w:outlineLvl w:val="0"/>
      </w:pPr>
      <w:r>
        <w:t>Статья 7. О внесении изменений в Закон Пермской области "О налогообложении в Пермском крае"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1">
        <w:r>
          <w:rPr>
            <w:color w:val="0000FF"/>
          </w:rPr>
          <w:t>Закон</w:t>
        </w:r>
      </w:hyperlink>
      <w:r>
        <w:t xml:space="preserve"> Пермской области от 30.08.2001 N 1685-296 "О налогообложении в Пермском крае" (Бюллетень Законодательного Собрания и администрации Пермской области, 25.10.2001, N 7; 14.01.2002, N 9; 12.02.2002, N 10-11; 01.08.2002, N 5; 16.08.2002, N 6; 30.08.2002, N 7; 11.10.2002, N 8; 15.01.2003, N 1; 06.02.2003, N 2; 31.03.2003, N 3;</w:t>
      </w:r>
      <w:proofErr w:type="gramEnd"/>
      <w:r>
        <w:t xml:space="preserve"> </w:t>
      </w:r>
      <w:proofErr w:type="gramStart"/>
      <w:r>
        <w:t>27.05.2003, N 6; 31.07.2003, N 8; 10.09.2003, N 9, часть II; 16.10.2003, N 10; 12.11.2003, N 11; 10.12.2003, N 13; 30.01.2004, N 1, часть I; 12.03.2004, N 3; 12.07.2004, N 7; 14.10.2004, N 10; 09.12.2004, N 12, часть II; 27.01.2005, N 1, часть II; 28.02.2005, N 2, часть I; 30.03.2005, N 3;</w:t>
      </w:r>
      <w:proofErr w:type="gramEnd"/>
      <w:r>
        <w:t xml:space="preserve"> </w:t>
      </w:r>
      <w:proofErr w:type="gramStart"/>
      <w:r>
        <w:t>09.09.2005, N 9; 18.10.2005, N 10; 27.12.2005, N 12; 28.02.2006, N 2; 26.04.2006, N 4; 13.06.2006, N 6; Собрание законодательства Пермского края, 26.09.2006, N 9, часть I; 29.11.2006, N 11; 28.02.2007, N 2, часть I; 30.11.2007, N 11; 19.12.2007, N 12; 31.07.2008, N 7; 25.02.2009, N 2, часть II; 30.10.2009, N 10, часть I;</w:t>
      </w:r>
      <w:proofErr w:type="gramEnd"/>
      <w:r>
        <w:t xml:space="preserve"> </w:t>
      </w:r>
      <w:proofErr w:type="gramStart"/>
      <w:r>
        <w:t xml:space="preserve">21.12.2009, N 12, часть I; Бюллетень законов Пермского края, правовых актов губернатора Пермского края, Правительства </w:t>
      </w:r>
      <w:r>
        <w:lastRenderedPageBreak/>
        <w:t>Пермского края, исполнительных органов государственной власти Пермского края, 29.11.2010, N 47, часть I; 07.11.2011, N 44; 16.07.2012, N 28; 26.11.2012, N 47; 17.12.2012, N 50; 25.11.2013, N 46; 17.02.2014, N 6; 06.04.2015, N 13; 12.10.2015, N 40;</w:t>
      </w:r>
      <w:proofErr w:type="gramEnd"/>
      <w:r>
        <w:t xml:space="preserve"> </w:t>
      </w:r>
      <w:proofErr w:type="gramStart"/>
      <w:r>
        <w:t>30.11.2015, N 47; 13.01.2016, N 1, часть I; 04.04.2016, N 13) следующие изменения:</w:t>
      </w:r>
      <w:proofErr w:type="gramEnd"/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1. </w:t>
      </w:r>
      <w:hyperlink r:id="rId62">
        <w:r>
          <w:rPr>
            <w:color w:val="0000FF"/>
          </w:rPr>
          <w:t>Статью 15</w:t>
        </w:r>
      </w:hyperlink>
      <w:r>
        <w:t xml:space="preserve"> исключить.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2. В </w:t>
      </w:r>
      <w:hyperlink r:id="rId63">
        <w:r>
          <w:rPr>
            <w:color w:val="0000FF"/>
          </w:rPr>
          <w:t>части 1 статьи 15.1</w:t>
        </w:r>
      </w:hyperlink>
      <w:r>
        <w:t xml:space="preserve"> слова "в размере 18 процентов" исключить.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3. </w:t>
      </w:r>
      <w:hyperlink r:id="rId64">
        <w:r>
          <w:rPr>
            <w:color w:val="0000FF"/>
          </w:rPr>
          <w:t>Главу 5</w:t>
        </w:r>
      </w:hyperlink>
      <w:r>
        <w:t xml:space="preserve"> исключить.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Title"/>
        <w:ind w:firstLine="540"/>
        <w:jc w:val="both"/>
        <w:outlineLvl w:val="0"/>
      </w:pPr>
      <w:r>
        <w:t>Статья 8. Вступление в силу настоящего Закона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Normal"/>
        <w:ind w:firstLine="540"/>
        <w:jc w:val="both"/>
      </w:pPr>
      <w:r>
        <w:t>1. Настоящий Закон вступает в силу с 1 января 2018 года, но не ранее чем по истечении одного месяца со дня его официального опубликования и не ранее первого числа очередного налогового периода по соответствующему налогу.</w:t>
      </w:r>
    </w:p>
    <w:p w:rsidR="000F5122" w:rsidRDefault="000F5122">
      <w:pPr>
        <w:pStyle w:val="ConsPlusNormal"/>
        <w:spacing w:before="200"/>
        <w:ind w:firstLine="540"/>
        <w:jc w:val="both"/>
      </w:pPr>
      <w:r>
        <w:t xml:space="preserve">2. Исключена с 01.01.2020. - </w:t>
      </w:r>
      <w:hyperlink r:id="rId65">
        <w:r>
          <w:rPr>
            <w:color w:val="0000FF"/>
          </w:rPr>
          <w:t>Закон</w:t>
        </w:r>
      </w:hyperlink>
      <w:r>
        <w:t xml:space="preserve"> Пермского края от 02.07.2019 N 417-ПК.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Normal"/>
        <w:jc w:val="right"/>
      </w:pPr>
      <w:r>
        <w:t>Губернатор</w:t>
      </w:r>
    </w:p>
    <w:p w:rsidR="000F5122" w:rsidRDefault="000F5122">
      <w:pPr>
        <w:pStyle w:val="ConsPlusNormal"/>
        <w:jc w:val="right"/>
      </w:pPr>
      <w:r>
        <w:t>Пермского края</w:t>
      </w:r>
    </w:p>
    <w:p w:rsidR="000F5122" w:rsidRDefault="000F5122">
      <w:pPr>
        <w:pStyle w:val="ConsPlusNormal"/>
        <w:jc w:val="right"/>
      </w:pPr>
      <w:r>
        <w:t>М.Г.РЕШЕТНИКОВ</w:t>
      </w:r>
    </w:p>
    <w:p w:rsidR="000F5122" w:rsidRDefault="000F5122">
      <w:pPr>
        <w:pStyle w:val="ConsPlusNormal"/>
      </w:pPr>
      <w:r>
        <w:t>13.11.2017 N 141-ПК</w:t>
      </w: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Normal"/>
        <w:jc w:val="both"/>
      </w:pPr>
    </w:p>
    <w:p w:rsidR="000F5122" w:rsidRDefault="000F51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4609" w:rsidRDefault="008A4609"/>
    <w:sectPr w:rsidR="008A4609" w:rsidSect="00E22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22"/>
    <w:rsid w:val="000F5122"/>
    <w:rsid w:val="008A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1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F51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F51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1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F51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F51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BB4DE16EC8DC6FDBC68D0C9A00DCF3E51F2CBB2B0339B7BBF724E27EAFE2A3C8CB40D9C02346846E535A8307E875AFBBFC28842C99B585E28A0632AE9q0F" TargetMode="External"/><Relationship Id="rId18" Type="http://schemas.openxmlformats.org/officeDocument/2006/relationships/hyperlink" Target="consultantplus://offline/ref=3BB4DE16EC8DC6FDBC68D0C9A00DCF3E51F2CBB2B0309471BA7B4E27EAFE2A3C8CB40D9C02346846E535A8307F875AFBBFC28842C99B585E28A0632AE9q0F" TargetMode="External"/><Relationship Id="rId26" Type="http://schemas.openxmlformats.org/officeDocument/2006/relationships/hyperlink" Target="consultantplus://offline/ref=3BB4DE16EC8DC6FDBC68D0C9A00DCF3E51F2CBB2B0309471BA7B4E27EAFE2A3C8CB40D9C02346846E535A83173875AFBBFC28842C99B585E28A0632AE9q0F" TargetMode="External"/><Relationship Id="rId39" Type="http://schemas.openxmlformats.org/officeDocument/2006/relationships/hyperlink" Target="consultantplus://offline/ref=3BB4DE16EC8DC6FDBC68D0C9A00DCF3E51F2CBB2B0379579B8724E27EAFE2A3C8CB40D9C02346846E535A83174875AFBBFC28842C99B585E28A0632AE9q0F" TargetMode="External"/><Relationship Id="rId21" Type="http://schemas.openxmlformats.org/officeDocument/2006/relationships/hyperlink" Target="consultantplus://offline/ref=3BB4DE16EC8DC6FDBC68D0C9A00DCF3E51F2CBB2B0329F71B8764E27EAFE2A3C8CB40D9C02346846E535A8307F875AFBBFC28842C99B585E28A0632AE9q0F" TargetMode="External"/><Relationship Id="rId34" Type="http://schemas.openxmlformats.org/officeDocument/2006/relationships/hyperlink" Target="consultantplus://offline/ref=3BB4DE16EC8DC6FDBC68D0C9A00DCF3E51F2CBB2B0309471BA7B4E27EAFE2A3C8CB40D9C02346846E535A83575875AFBBFC28842C99B585E28A0632AE9q0F" TargetMode="External"/><Relationship Id="rId42" Type="http://schemas.openxmlformats.org/officeDocument/2006/relationships/hyperlink" Target="consultantplus://offline/ref=3BB4DE16EC8DC6FDBC68D0C9A00DCF3E51F2CBB2B0329F71B8744E27EAFE2A3C8CB40D9C02346846E535A8397F875AFBBFC28842C99B585E28A0632AE9q0F" TargetMode="External"/><Relationship Id="rId47" Type="http://schemas.openxmlformats.org/officeDocument/2006/relationships/hyperlink" Target="consultantplus://offline/ref=3BB4DE16EC8DC6FDBC68D0C9A00DCF3E51F2CBB2B0329F71B8744E27EAFE2A3C8CB40D9C02346846E535A8337F875AFBBFC28842C99B585E28A0632AE9q0F" TargetMode="External"/><Relationship Id="rId50" Type="http://schemas.openxmlformats.org/officeDocument/2006/relationships/hyperlink" Target="consultantplus://offline/ref=3BB4DE16EC8DC6FDBC68CEC4B66192355DFA93BCB630962FE5264870B5AE2C69DEF453C543747B47E62BAA3074E8qFF" TargetMode="External"/><Relationship Id="rId55" Type="http://schemas.openxmlformats.org/officeDocument/2006/relationships/hyperlink" Target="consultantplus://offline/ref=3BB4DE16EC8DC6FDBC68D0C9A00DCF3E51F2CBB2B0309471BA7B4E27EAFE2A3C8CB40D9C02346846E535A83676875AFBBFC28842C99B585E28A0632AE9q0F" TargetMode="External"/><Relationship Id="rId63" Type="http://schemas.openxmlformats.org/officeDocument/2006/relationships/hyperlink" Target="consultantplus://offline/ref=3BB4DE16EC8DC6FDBC68D0C9A00DCF3E51F2CBB2B8309E7AB079132DE2A7263E8BBB528B057D6447E43CAE357DD85FEEAE9A8744D3855B4334A261E2qBF" TargetMode="External"/><Relationship Id="rId7" Type="http://schemas.openxmlformats.org/officeDocument/2006/relationships/hyperlink" Target="consultantplus://offline/ref=3BB4DE16EC8DC6FDBC68D0C9A00DCF3E51F2CBB2B036947ABA734E27EAFE2A3C8CB40D9C02346846E535A8307E875AFBBFC28842C99B585E28A0632AE9q0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BB4DE16EC8DC6FDBC68CEC4B66192355DFD97BCB633962FE5264870B5AE2C69CCF40BC948796E13B471FD3D748810AAF8898740CFE8q6F" TargetMode="External"/><Relationship Id="rId29" Type="http://schemas.openxmlformats.org/officeDocument/2006/relationships/hyperlink" Target="consultantplus://offline/ref=3BB4DE16EC8DC6FDBC68D0C9A00DCF3E51F2CBB2B0369C70BE774E27EAFE2A3C8CB40D9C02346846E535A83171875AFBBFC28842C99B585E28A0632AE9q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B4DE16EC8DC6FDBC68D0C9A00DCF3E51F2CBB2B0369C70BE774E27EAFE2A3C8CB40D9C02346846E535A8307E875AFBBFC28842C99B585E28A0632AE9q0F" TargetMode="External"/><Relationship Id="rId11" Type="http://schemas.openxmlformats.org/officeDocument/2006/relationships/hyperlink" Target="consultantplus://offline/ref=3BB4DE16EC8DC6FDBC68D0C9A00DCF3E51F2CBB2B0309471BA7B4E27EAFE2A3C8CB40D9C02346846E535A8307E875AFBBFC28842C99B585E28A0632AE9q0F" TargetMode="External"/><Relationship Id="rId24" Type="http://schemas.openxmlformats.org/officeDocument/2006/relationships/hyperlink" Target="consultantplus://offline/ref=3BB4DE16EC8DC6FDBC68D0C9A00DCF3E51F2CBB2B0309471BA7B4E27EAFE2A3C8CB40D9C02346846E535A83175875AFBBFC28842C99B585E28A0632AE9q0F" TargetMode="External"/><Relationship Id="rId32" Type="http://schemas.openxmlformats.org/officeDocument/2006/relationships/hyperlink" Target="consultantplus://offline/ref=3BB4DE16EC8DC6FDBC68D0C9A00DCF3E51F2CBB2B0309471BA7B4E27EAFE2A3C8CB40D9C02346846E535A83576875AFBBFC28842C99B585E28A0632AE9q0F" TargetMode="External"/><Relationship Id="rId37" Type="http://schemas.openxmlformats.org/officeDocument/2006/relationships/hyperlink" Target="consultantplus://offline/ref=3BB4DE16EC8DC6FDBC68D0C9A00DCF3E51F2CBB2B0309471BA7B4E27EAFE2A3C8CB40D9C02346846E535A83571875AFBBFC28842C99B585E28A0632AE9q0F" TargetMode="External"/><Relationship Id="rId40" Type="http://schemas.openxmlformats.org/officeDocument/2006/relationships/hyperlink" Target="consultantplus://offline/ref=3BB4DE16EC8DC6FDBC68D0C9A00DCF3E51F2CBB2B0329F71B8744E27EAFE2A3C8CB40D9C02346846E535A83175875AFBBFC28842C99B585E28A0632AE9q0F" TargetMode="External"/><Relationship Id="rId45" Type="http://schemas.openxmlformats.org/officeDocument/2006/relationships/hyperlink" Target="consultantplus://offline/ref=3BB4DE16EC8DC6FDBC68D0C9A00DCF3E51F2CBB2B0329F71B8744E27EAFE2A3C8CB40D9C02346846E535A8337E875AFBBFC28842C99B585E28A0632AE9q0F" TargetMode="External"/><Relationship Id="rId53" Type="http://schemas.openxmlformats.org/officeDocument/2006/relationships/hyperlink" Target="consultantplus://offline/ref=3BB4DE16EC8DC6FDBC68D0C9A00DCF3E51F2CBB2B0369C70BE774E27EAFE2A3C8CB40D9C02346846E535A83374875AFBBFC28842C99B585E28A0632AE9q0F" TargetMode="External"/><Relationship Id="rId58" Type="http://schemas.openxmlformats.org/officeDocument/2006/relationships/hyperlink" Target="consultantplus://offline/ref=3BB4DE16EC8DC6FDBC68D0C9A00DCF3E51F2CBB2B0309471BA7B4E27EAFE2A3C8CB40D9C02346846E535A83775875AFBBFC28842C99B585E28A0632AE9q0F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3BB4DE16EC8DC6FDBC68D0C9A00DCF3E51F2CBB2B0379579B8724E27EAFE2A3C8CB40D9C02346846E535A8307E875AFBBFC28842C99B585E28A0632AE9q0F" TargetMode="External"/><Relationship Id="rId15" Type="http://schemas.openxmlformats.org/officeDocument/2006/relationships/hyperlink" Target="consultantplus://offline/ref=3BB4DE16EC8DC6FDBC68D0C9A00DCF3E51F2CBB2B0329F71B8744E27EAFE2A3C8CB40D9C02346846E535A8307E875AFBBFC28842C99B585E28A0632AE9q0F" TargetMode="External"/><Relationship Id="rId23" Type="http://schemas.openxmlformats.org/officeDocument/2006/relationships/hyperlink" Target="consultantplus://offline/ref=3BB4DE16EC8DC6FDBC68CEC4B66192355DFD97BCB633962FE5264870B5AE2C69CCF40BC14676644CB164EC657B8E0AB4FB949B42CD87E5qBF" TargetMode="External"/><Relationship Id="rId28" Type="http://schemas.openxmlformats.org/officeDocument/2006/relationships/hyperlink" Target="consultantplus://offline/ref=3BB4DE16EC8DC6FDBC68D0C9A00DCF3E51F2CBB2B0329F71B8744E27EAFE2A3C8CB40D9C02346846E535A83177875AFBBFC28842C99B585E28A0632AE9q0F" TargetMode="External"/><Relationship Id="rId36" Type="http://schemas.openxmlformats.org/officeDocument/2006/relationships/hyperlink" Target="consultantplus://offline/ref=3BB4DE16EC8DC6FDBC68D0C9A00DCF3E51F2CBB2B0309471BA7B4E27EAFE2A3C8CB40D9C02346846E535A83571875AFBBFC28842C99B585E28A0632AE9q0F" TargetMode="External"/><Relationship Id="rId49" Type="http://schemas.openxmlformats.org/officeDocument/2006/relationships/hyperlink" Target="consultantplus://offline/ref=3BB4DE16EC8DC6FDBC68CEC4B66192355DFA93BCB630962FE5264870B5AE2C69DEF453C543747B47E62BAA3074E8qFF" TargetMode="External"/><Relationship Id="rId57" Type="http://schemas.openxmlformats.org/officeDocument/2006/relationships/hyperlink" Target="consultantplus://offline/ref=3BB4DE16EC8DC6FDBC68D0C9A00DCF3E51F2CBB2B0309471BA7B4E27EAFE2A3C8CB40D9C02346846E535A8367E875AFBBFC28842C99B585E28A0632AE9q0F" TargetMode="External"/><Relationship Id="rId61" Type="http://schemas.openxmlformats.org/officeDocument/2006/relationships/hyperlink" Target="consultantplus://offline/ref=3BB4DE16EC8DC6FDBC68D0C9A00DCF3E51F2CBB2B8309E7AB079132DE2A7263E8BBB529905256845E12BA833688E0EA8EFq8F" TargetMode="External"/><Relationship Id="rId10" Type="http://schemas.openxmlformats.org/officeDocument/2006/relationships/hyperlink" Target="consultantplus://offline/ref=3BB4DE16EC8DC6FDBC68D0C9A00DCF3E51F2CBB2B0319B7CBA724E27EAFE2A3C8CB40D9C02346846E535A83574875AFBBFC28842C99B585E28A0632AE9q0F" TargetMode="External"/><Relationship Id="rId19" Type="http://schemas.openxmlformats.org/officeDocument/2006/relationships/hyperlink" Target="consultantplus://offline/ref=3BB4DE16EC8DC6FDBC68D0C9A00DCF3E51F2CBB2B0309471BA7B4E27EAFE2A3C8CB40D9C02346846E535A83177875AFBBFC28842C99B585E28A0632AE9q0F" TargetMode="External"/><Relationship Id="rId31" Type="http://schemas.openxmlformats.org/officeDocument/2006/relationships/hyperlink" Target="consultantplus://offline/ref=3BB4DE16EC8DC6FDBC68D0C9A00DCF3E51F2CBB2B0319B7CBA724E27EAFE2A3C8CB40D9C02346846E535A83572875AFBBFC28842C99B585E28A0632AE9q0F" TargetMode="External"/><Relationship Id="rId44" Type="http://schemas.openxmlformats.org/officeDocument/2006/relationships/hyperlink" Target="consultantplus://offline/ref=3BB4DE16EC8DC6FDBC68D0C9A00DCF3E51F2CBB2B0329F71B8744E27EAFE2A3C8CB40D9C02346846E535A8397F875AFBBFC28842C99B585E28A0632AE9q0F" TargetMode="External"/><Relationship Id="rId52" Type="http://schemas.openxmlformats.org/officeDocument/2006/relationships/hyperlink" Target="consultantplus://offline/ref=3BB4DE16EC8DC6FDBC68D0C9A00DCF3E51F2CBB2B0369C70BE774E27EAFE2A3C8CB40D9C02346846E535A83273875AFBBFC28842C99B585E28A0632AE9q0F" TargetMode="External"/><Relationship Id="rId60" Type="http://schemas.openxmlformats.org/officeDocument/2006/relationships/hyperlink" Target="consultantplus://offline/ref=3BB4DE16EC8DC6FDBC68D0C9A00DCF3E51F2CBB2B0309471BA7B4E27EAFE2A3C8CB40D9C02346846E535A83772875AFBBFC28842C99B585E28A0632AE9q0F" TargetMode="External"/><Relationship Id="rId65" Type="http://schemas.openxmlformats.org/officeDocument/2006/relationships/hyperlink" Target="consultantplus://offline/ref=3BB4DE16EC8DC6FDBC68D0C9A00DCF3E51F2CBB2B0379579B8724E27EAFE2A3C8CB40D9C02346846E535A83175875AFBBFC28842C99B585E28A0632AE9q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B4DE16EC8DC6FDBC68D0C9A00DCF3E51F2CBB2B0319C79BB754E27EAFE2A3C8CB40D9C02346846E535A8307E875AFBBFC28842C99B585E28A0632AE9q0F" TargetMode="External"/><Relationship Id="rId14" Type="http://schemas.openxmlformats.org/officeDocument/2006/relationships/hyperlink" Target="consultantplus://offline/ref=3BB4DE16EC8DC6FDBC68D0C9A00DCF3E51F2CBB2B0329F71B8764E27EAFE2A3C8CB40D9C02346846E535A8307E875AFBBFC28842C99B585E28A0632AE9q0F" TargetMode="External"/><Relationship Id="rId22" Type="http://schemas.openxmlformats.org/officeDocument/2006/relationships/hyperlink" Target="consultantplus://offline/ref=3BB4DE16EC8DC6FDBC68CEC4B66192355DFD97BCB633962FE5264870B5AE2C69CCF40BC140786C4CB164EC657B8E0AB4FB949B42CD87E5qBF" TargetMode="External"/><Relationship Id="rId27" Type="http://schemas.openxmlformats.org/officeDocument/2006/relationships/hyperlink" Target="consultantplus://offline/ref=3BB4DE16EC8DC6FDBC68D0C9A00DCF3E51F2CBB2B0329F71B8744E27EAFE2A3C8CB40D9C02346846E535A83176875AFBBFC28842C99B585E28A0632AE9q0F" TargetMode="External"/><Relationship Id="rId30" Type="http://schemas.openxmlformats.org/officeDocument/2006/relationships/hyperlink" Target="consultantplus://offline/ref=3BB4DE16EC8DC6FDBC68D0C9A00DCF3E51F2CBB2B0319B7CBA724E27EAFE2A3C8CB40D9C02346846E535A83575875AFBBFC28842C99B585E28A0632AE9q0F" TargetMode="External"/><Relationship Id="rId35" Type="http://schemas.openxmlformats.org/officeDocument/2006/relationships/hyperlink" Target="consultantplus://offline/ref=3BB4DE16EC8DC6FDBC68D0C9A00DCF3E51F2CBB2B0329F71B8744E27EAFE2A3C8CB40D9C02346846E535A83177875AFBBFC28842C99B585E28A0632AE9q0F" TargetMode="External"/><Relationship Id="rId43" Type="http://schemas.openxmlformats.org/officeDocument/2006/relationships/hyperlink" Target="consultantplus://offline/ref=3BB4DE16EC8DC6FDBC68D0C9A00DCF3E51F2CBB2B0329F71B8744E27EAFE2A3C8CB40D9C02346846E535A83170875AFBBFC28842C99B585E28A0632AE9q0F" TargetMode="External"/><Relationship Id="rId48" Type="http://schemas.openxmlformats.org/officeDocument/2006/relationships/hyperlink" Target="consultantplus://offline/ref=3BB4DE16EC8DC6FDBC68D0C9A00DCF3E51F2CBB2B0309471BA7B4E27EAFE2A3C8CB40D9C02346846E535A8357F875AFBBFC28842C99B585E28A0632AE9q0F" TargetMode="External"/><Relationship Id="rId56" Type="http://schemas.openxmlformats.org/officeDocument/2006/relationships/hyperlink" Target="consultantplus://offline/ref=3BB4DE16EC8DC6FDBC68D0C9A00DCF3E51F2CBB2B0369C70BE774E27EAFE2A3C8CB40D9C02346846E535A83477875AFBBFC28842C99B585E28A0632AE9q0F" TargetMode="External"/><Relationship Id="rId64" Type="http://schemas.openxmlformats.org/officeDocument/2006/relationships/hyperlink" Target="consultantplus://offline/ref=3BB4DE16EC8DC6FDBC68D0C9A00DCF3E51F2CBB2B8309E7AB079132DE2A7263E8BBB528B057D6447E432AF377DD85FEEAE9A8744D3855B4334A261E2qBF" TargetMode="External"/><Relationship Id="rId8" Type="http://schemas.openxmlformats.org/officeDocument/2006/relationships/hyperlink" Target="consultantplus://offline/ref=3BB4DE16EC8DC6FDBC68D0C9A00DCF3E51F2CBB2B036947BB0734E27EAFE2A3C8CB40D9C02346846E535A8307E875AFBBFC28842C99B585E28A0632AE9q0F" TargetMode="External"/><Relationship Id="rId51" Type="http://schemas.openxmlformats.org/officeDocument/2006/relationships/hyperlink" Target="consultantplus://offline/ref=3BB4DE16EC8DC6FDBC68D0C9A00DCF3E51F2CBB2B0339B7BBF724E27EAFE2A3C8CB40D9C02346846E535A8307F875AFBBFC28842C99B585E28A0632AE9q0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BB4DE16EC8DC6FDBC68D0C9A00DCF3E51F2CBB2B0339970B97B4E27EAFE2A3C8CB40D9C02346846E535A8307E875AFBBFC28842C99B585E28A0632AE9q0F" TargetMode="External"/><Relationship Id="rId17" Type="http://schemas.openxmlformats.org/officeDocument/2006/relationships/hyperlink" Target="consultantplus://offline/ref=3BB4DE16EC8DC6FDBC68CEC4B66192355DFD97BCB633962FE5264870B5AE2C69CCF40BC948776E13B471FD3D748810AAF8898740CFE8q6F" TargetMode="External"/><Relationship Id="rId25" Type="http://schemas.openxmlformats.org/officeDocument/2006/relationships/hyperlink" Target="consultantplus://offline/ref=3BB4DE16EC8DC6FDBC68CEC4B66192355DFA9DBBB635962FE5264870B5AE2C69CCF40BC14373664CB164EC657B8E0AB4FB949B42CD87E5qBF" TargetMode="External"/><Relationship Id="rId33" Type="http://schemas.openxmlformats.org/officeDocument/2006/relationships/hyperlink" Target="consultantplus://offline/ref=3BB4DE16EC8DC6FDBC68D0C9A00DCF3E51F2CBB2B0309471BA7B4E27EAFE2A3C8CB40D9C02346846E535A83574875AFBBFC28842C99B585E28A0632AE9q0F" TargetMode="External"/><Relationship Id="rId38" Type="http://schemas.openxmlformats.org/officeDocument/2006/relationships/hyperlink" Target="consultantplus://offline/ref=3BB4DE16EC8DC6FDBC68D0C9A00DCF3E51F2CBB2B0309471BA7B4E27EAFE2A3C8CB40D9C02346846E535A83571875AFBBFC28842C99B585E28A0632AE9q0F" TargetMode="External"/><Relationship Id="rId46" Type="http://schemas.openxmlformats.org/officeDocument/2006/relationships/hyperlink" Target="consultantplus://offline/ref=3BB4DE16EC8DC6FDBC68D0C9A00DCF3E51F2CBB2B0329F71B8744E27EAFE2A3C8CB40D9C02346846E535A8397F875AFBBFC28842C99B585E28A0632AE9q0F" TargetMode="External"/><Relationship Id="rId59" Type="http://schemas.openxmlformats.org/officeDocument/2006/relationships/hyperlink" Target="consultantplus://offline/ref=3BB4DE16EC8DC6FDBC68CEC4B66192355DFD97BCB633962FE5264870B5AE2C69CCF40BCA47776E13B471FD3D748810AAF8898740CFE8q6F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3BB4DE16EC8DC6FDBC68D0C9A00DCF3E51F2CBB2B0369C70BE774E27EAFE2A3C8CB40D9C02346846E535A8307F875AFBBFC28842C99B585E28A0632AE9q0F" TargetMode="External"/><Relationship Id="rId41" Type="http://schemas.openxmlformats.org/officeDocument/2006/relationships/hyperlink" Target="consultantplus://offline/ref=3BB4DE16EC8DC6FDBC68D0C9A00DCF3E51F2CBB2B0329F71B8744E27EAFE2A3C8CB40D9C02346846E535A83173875AFBBFC28842C99B585E28A0632AE9q0F" TargetMode="External"/><Relationship Id="rId54" Type="http://schemas.openxmlformats.org/officeDocument/2006/relationships/hyperlink" Target="consultantplus://offline/ref=3BB4DE16EC8DC6FDBC68CEC4B66192355DF995BFB032962FE5264870B5AE2C69DEF453C543747B47E62BAA3074E8qFF" TargetMode="External"/><Relationship Id="rId62" Type="http://schemas.openxmlformats.org/officeDocument/2006/relationships/hyperlink" Target="consultantplus://offline/ref=3BB4DE16EC8DC6FDBC68D0C9A00DCF3E51F2CBB2B8309E7AB079132DE2A7263E8BBB528B057D6744E537A36427C85BA7F9939B40CE9B5A5D34EAq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6186</Words>
  <Characters>35265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 Ирина Евгеньевна</dc:creator>
  <cp:lastModifiedBy>Носкова Ирина Евгеньевна</cp:lastModifiedBy>
  <cp:revision>1</cp:revision>
  <dcterms:created xsi:type="dcterms:W3CDTF">2023-03-24T05:42:00Z</dcterms:created>
  <dcterms:modified xsi:type="dcterms:W3CDTF">2023-03-24T05:43:00Z</dcterms:modified>
</cp:coreProperties>
</file>