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6A" w:rsidRDefault="00FA576A">
      <w:pPr>
        <w:pStyle w:val="ConsPlusTitle"/>
        <w:jc w:val="center"/>
        <w:outlineLvl w:val="0"/>
      </w:pPr>
      <w:r>
        <w:t>ЗЕМСКОЕ СОБРАНИЕ ДОБРЯНСКОГО МУНИЦИПАЛЬНОГО РАЙОНА</w:t>
      </w:r>
    </w:p>
    <w:p w:rsidR="00FA576A" w:rsidRDefault="00FA576A">
      <w:pPr>
        <w:pStyle w:val="ConsPlusTitle"/>
        <w:jc w:val="center"/>
      </w:pPr>
    </w:p>
    <w:p w:rsidR="00FA576A" w:rsidRDefault="00FA576A">
      <w:pPr>
        <w:pStyle w:val="ConsPlusTitle"/>
        <w:jc w:val="center"/>
      </w:pPr>
      <w:r>
        <w:t>РЕШЕНИЕ</w:t>
      </w:r>
    </w:p>
    <w:p w:rsidR="00FA576A" w:rsidRDefault="00FA576A">
      <w:pPr>
        <w:pStyle w:val="ConsPlusTitle"/>
        <w:jc w:val="center"/>
      </w:pPr>
      <w:r>
        <w:t>от 12 октября 2010 г. N 1015</w:t>
      </w:r>
    </w:p>
    <w:p w:rsidR="00FA576A" w:rsidRDefault="00FA576A">
      <w:pPr>
        <w:pStyle w:val="ConsPlusTitle"/>
        <w:jc w:val="center"/>
      </w:pPr>
    </w:p>
    <w:p w:rsidR="00FA576A" w:rsidRDefault="00FA576A">
      <w:pPr>
        <w:pStyle w:val="ConsPlusTitle"/>
        <w:jc w:val="center"/>
      </w:pPr>
      <w:r>
        <w:t>ОБ УТВЕРЖДЕНИИ ПОЛОЖЕНИЯ О СИСТЕМЕ НАЛОГООБЛОЖЕНИЯ В ВИДЕ</w:t>
      </w:r>
    </w:p>
    <w:p w:rsidR="00FA576A" w:rsidRDefault="00FA576A">
      <w:pPr>
        <w:pStyle w:val="ConsPlusTitle"/>
        <w:jc w:val="center"/>
      </w:pPr>
      <w:r>
        <w:t>ЕДИНОГО НАЛОГА НА ВМЕНЕННЫЙ ДОХОД ДЛЯ ОТДЕЛЬНЫХ ВИДОВ</w:t>
      </w:r>
    </w:p>
    <w:p w:rsidR="00FA576A" w:rsidRDefault="00FA576A">
      <w:pPr>
        <w:pStyle w:val="ConsPlusTitle"/>
        <w:jc w:val="center"/>
      </w:pPr>
      <w:r>
        <w:t>ДЕЯТЕЛЬНОСТИ НА ТЕРРИТОРИИ ДОБРЯНСКОГО МУНИЦИПАЛЬНОГО РАЙОНА</w:t>
      </w:r>
    </w:p>
    <w:p w:rsidR="00FA576A" w:rsidRDefault="00FA576A">
      <w:pPr>
        <w:spacing w:after="1"/>
      </w:pPr>
    </w:p>
    <w:p w:rsidR="00B972EB" w:rsidRDefault="00C42434" w:rsidP="00B972EB">
      <w:pPr>
        <w:pStyle w:val="ConsPlusNormal"/>
        <w:jc w:val="center"/>
      </w:pPr>
      <w:bookmarkStart w:id="0" w:name="_GoBack"/>
      <w:bookmarkEnd w:id="0"/>
      <w:r>
        <w:t xml:space="preserve"> </w:t>
      </w:r>
      <w:r w:rsidR="00B972EB">
        <w:t xml:space="preserve">(в ред. </w:t>
      </w:r>
      <w:proofErr w:type="gramStart"/>
      <w:r w:rsidR="00B972EB">
        <w:t xml:space="preserve">решений Земского Собрания </w:t>
      </w:r>
      <w:proofErr w:type="spellStart"/>
      <w:r w:rsidR="00B972EB">
        <w:t>Добрянского</w:t>
      </w:r>
      <w:proofErr w:type="spellEnd"/>
      <w:r w:rsidR="00B972EB">
        <w:t xml:space="preserve"> муниципального района</w:t>
      </w:r>
      <w:proofErr w:type="gramEnd"/>
    </w:p>
    <w:p w:rsidR="00B972EB" w:rsidRDefault="00B972EB" w:rsidP="00B972EB">
      <w:pPr>
        <w:pStyle w:val="ConsPlusNormal"/>
        <w:jc w:val="center"/>
      </w:pPr>
      <w:r>
        <w:t>от 20.07.2011 N 96, от 21.11.2012 N 500, от 25.12.2012 N 539,</w:t>
      </w:r>
    </w:p>
    <w:p w:rsidR="00FA576A" w:rsidRDefault="00B972EB" w:rsidP="00B972EB">
      <w:pPr>
        <w:pStyle w:val="ConsPlusNormal"/>
        <w:jc w:val="center"/>
      </w:pPr>
      <w:r>
        <w:t>от 28.02.2014 N 755, от 26.12.2016 N 63)</w:t>
      </w:r>
    </w:p>
    <w:p w:rsidR="00517345" w:rsidRDefault="00517345" w:rsidP="00517345">
      <w:pPr>
        <w:pStyle w:val="ConsPlusNormal"/>
        <w:ind w:firstLine="709"/>
        <w:jc w:val="both"/>
      </w:pPr>
      <w:r>
        <w:t xml:space="preserve">В соответствии с главой 26.3 Налогового кодекса Российской Федерации, статьей 25 Устава </w:t>
      </w:r>
      <w:proofErr w:type="spellStart"/>
      <w:r>
        <w:t>Добрянского</w:t>
      </w:r>
      <w:proofErr w:type="spellEnd"/>
      <w:r>
        <w:t xml:space="preserve"> муниципального района Земское Собрание </w:t>
      </w:r>
      <w:proofErr w:type="spellStart"/>
      <w:r>
        <w:t>Добрянского</w:t>
      </w:r>
      <w:proofErr w:type="spellEnd"/>
      <w:r>
        <w:t xml:space="preserve"> муниципального района решает:</w:t>
      </w:r>
    </w:p>
    <w:p w:rsidR="00517345" w:rsidRDefault="00517345" w:rsidP="00517345">
      <w:pPr>
        <w:pStyle w:val="ConsPlusNormal"/>
        <w:ind w:firstLine="709"/>
        <w:jc w:val="both"/>
      </w:pPr>
    </w:p>
    <w:p w:rsidR="00517345" w:rsidRDefault="00517345" w:rsidP="00517345">
      <w:pPr>
        <w:pStyle w:val="ConsPlusNormal"/>
        <w:ind w:firstLine="709"/>
        <w:jc w:val="both"/>
      </w:pPr>
      <w:r>
        <w:t xml:space="preserve">1. Утвердить прилагаемое Положение </w:t>
      </w:r>
      <w:proofErr w:type="gramStart"/>
      <w:r>
        <w:t>о системе налогообложения в виде единого налога на вмененный доход для отдельных видов деятельности на территории</w:t>
      </w:r>
      <w:proofErr w:type="gramEnd"/>
      <w:r>
        <w:t xml:space="preserve"> </w:t>
      </w:r>
      <w:proofErr w:type="spellStart"/>
      <w:r>
        <w:t>Добрянского</w:t>
      </w:r>
      <w:proofErr w:type="spellEnd"/>
      <w:r>
        <w:t xml:space="preserve"> муниципального района.</w:t>
      </w:r>
    </w:p>
    <w:p w:rsidR="00517345" w:rsidRDefault="00517345" w:rsidP="00517345">
      <w:pPr>
        <w:pStyle w:val="ConsPlusNormal"/>
        <w:ind w:firstLine="709"/>
        <w:jc w:val="both"/>
      </w:pPr>
      <w:r>
        <w:t>2. Признать утратившими силу со дня вступления в силу настоящего решения:</w:t>
      </w:r>
    </w:p>
    <w:p w:rsidR="00517345" w:rsidRDefault="00517345" w:rsidP="00517345">
      <w:pPr>
        <w:pStyle w:val="ConsPlusNormal"/>
        <w:ind w:firstLine="709"/>
        <w:jc w:val="both"/>
      </w:pPr>
      <w:r>
        <w:t xml:space="preserve">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w:t>
      </w:r>
      <w:proofErr w:type="spellStart"/>
      <w:r>
        <w:t>Добрянской</w:t>
      </w:r>
      <w:proofErr w:type="spellEnd"/>
      <w:r>
        <w:t xml:space="preserve"> городской Думы от 14.12.2005 N 627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18.07.2006 N 172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28.11.2006 N 246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30.06.2007 N 359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05.12.2007 N 462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10.12.2007 N 483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 xml:space="preserve">решение Земского Собрания </w:t>
      </w:r>
      <w:proofErr w:type="spellStart"/>
      <w:r>
        <w:t>Добрянского</w:t>
      </w:r>
      <w:proofErr w:type="spellEnd"/>
      <w:r>
        <w:t xml:space="preserve"> муниципального района от 29.09.2008 N 641 "О внесении изменений в решение </w:t>
      </w:r>
      <w:proofErr w:type="spellStart"/>
      <w:r>
        <w:t>Добрянской</w:t>
      </w:r>
      <w:proofErr w:type="spellEnd"/>
      <w:r>
        <w:t xml:space="preserve"> городской Думы от 26.10.2005 N 586 "О порядке введения в действие единого налога на вмененный доход".</w:t>
      </w:r>
    </w:p>
    <w:p w:rsidR="00517345" w:rsidRDefault="00517345" w:rsidP="00517345">
      <w:pPr>
        <w:pStyle w:val="ConsPlusNormal"/>
        <w:ind w:firstLine="709"/>
        <w:jc w:val="both"/>
      </w:pPr>
      <w:r>
        <w:t>3. Решение вступает в силу с 1 января 2011 года, но не ранее чем по истечении одного месяца со дня его официального опубликования.</w:t>
      </w:r>
    </w:p>
    <w:p w:rsidR="00FA576A" w:rsidRDefault="00517345" w:rsidP="00517345">
      <w:pPr>
        <w:pStyle w:val="ConsPlusNormal"/>
        <w:ind w:firstLine="709"/>
        <w:jc w:val="both"/>
      </w:pPr>
      <w:r>
        <w:t>4. Опубликовать решение в районной газете "Камские зори".</w:t>
      </w:r>
    </w:p>
    <w:p w:rsidR="00517345" w:rsidRDefault="00517345" w:rsidP="00517345">
      <w:pPr>
        <w:pStyle w:val="ConsPlusNormal"/>
        <w:ind w:firstLine="709"/>
        <w:jc w:val="both"/>
      </w:pPr>
    </w:p>
    <w:p w:rsidR="00517345" w:rsidRDefault="00517345" w:rsidP="00517345">
      <w:pPr>
        <w:pStyle w:val="ConsPlusNormal"/>
        <w:ind w:firstLine="709"/>
        <w:jc w:val="both"/>
      </w:pPr>
    </w:p>
    <w:p w:rsidR="00517345" w:rsidRDefault="00517345" w:rsidP="00517345">
      <w:pPr>
        <w:pStyle w:val="ConsPlusNormal"/>
        <w:ind w:firstLine="709"/>
        <w:jc w:val="both"/>
      </w:pPr>
    </w:p>
    <w:p w:rsidR="00FA576A" w:rsidRPr="00517345" w:rsidRDefault="00FA576A">
      <w:pPr>
        <w:pStyle w:val="ConsPlusNormal"/>
        <w:jc w:val="right"/>
        <w:rPr>
          <w:i/>
        </w:rPr>
      </w:pPr>
      <w:r w:rsidRPr="00517345">
        <w:rPr>
          <w:i/>
        </w:rPr>
        <w:t>Глава муниципального района -</w:t>
      </w:r>
      <w:r w:rsidR="00517345" w:rsidRPr="00517345">
        <w:rPr>
          <w:i/>
        </w:rPr>
        <w:t xml:space="preserve"> </w:t>
      </w:r>
      <w:r w:rsidRPr="00517345">
        <w:rPr>
          <w:i/>
        </w:rPr>
        <w:t>председатель Земского Собрания</w:t>
      </w:r>
    </w:p>
    <w:p w:rsidR="00FA576A" w:rsidRPr="00517345" w:rsidRDefault="00FA576A">
      <w:pPr>
        <w:pStyle w:val="ConsPlusNormal"/>
        <w:jc w:val="right"/>
        <w:rPr>
          <w:i/>
        </w:rPr>
      </w:pPr>
      <w:proofErr w:type="spellStart"/>
      <w:r w:rsidRPr="00517345">
        <w:rPr>
          <w:i/>
        </w:rPr>
        <w:t>Добрянского</w:t>
      </w:r>
      <w:proofErr w:type="spellEnd"/>
      <w:r w:rsidRPr="00517345">
        <w:rPr>
          <w:i/>
        </w:rPr>
        <w:t xml:space="preserve"> муниципального района</w:t>
      </w:r>
    </w:p>
    <w:p w:rsidR="00FA576A" w:rsidRDefault="00FA576A">
      <w:pPr>
        <w:pStyle w:val="ConsPlusNormal"/>
        <w:jc w:val="right"/>
      </w:pPr>
      <w:r w:rsidRPr="00517345">
        <w:rPr>
          <w:i/>
        </w:rPr>
        <w:t>В.В.ВАРЛЫГА</w:t>
      </w:r>
    </w:p>
    <w:p w:rsidR="00FA576A" w:rsidRDefault="00FA576A">
      <w:pPr>
        <w:pStyle w:val="ConsPlusNormal"/>
        <w:jc w:val="both"/>
      </w:pPr>
    </w:p>
    <w:p w:rsidR="00FA576A" w:rsidRDefault="00FA576A">
      <w:pPr>
        <w:pStyle w:val="ConsPlusNormal"/>
        <w:jc w:val="right"/>
        <w:outlineLvl w:val="0"/>
      </w:pPr>
      <w:r>
        <w:t>УТВЕРЖДЕНО</w:t>
      </w:r>
    </w:p>
    <w:p w:rsidR="00FA576A" w:rsidRDefault="00FA576A">
      <w:pPr>
        <w:pStyle w:val="ConsPlusNormal"/>
        <w:jc w:val="right"/>
      </w:pPr>
      <w:r>
        <w:lastRenderedPageBreak/>
        <w:t>решением</w:t>
      </w:r>
    </w:p>
    <w:p w:rsidR="00FA576A" w:rsidRDefault="00FA576A">
      <w:pPr>
        <w:pStyle w:val="ConsPlusNormal"/>
        <w:jc w:val="right"/>
      </w:pPr>
      <w:r>
        <w:t>Земского Собрания</w:t>
      </w:r>
    </w:p>
    <w:p w:rsidR="00FA576A" w:rsidRDefault="00FA576A">
      <w:pPr>
        <w:pStyle w:val="ConsPlusNormal"/>
        <w:jc w:val="right"/>
      </w:pPr>
      <w:proofErr w:type="spellStart"/>
      <w:r>
        <w:t>Добрянского</w:t>
      </w:r>
      <w:proofErr w:type="spellEnd"/>
      <w:r>
        <w:t xml:space="preserve"> муниципального района</w:t>
      </w:r>
    </w:p>
    <w:p w:rsidR="00FA576A" w:rsidRDefault="00FA576A">
      <w:pPr>
        <w:pStyle w:val="ConsPlusNormal"/>
        <w:jc w:val="right"/>
      </w:pPr>
      <w:r>
        <w:t>от 12.10.2010 N 1015</w:t>
      </w:r>
    </w:p>
    <w:p w:rsidR="00FA576A" w:rsidRDefault="00FA576A">
      <w:pPr>
        <w:pStyle w:val="ConsPlusNormal"/>
        <w:jc w:val="both"/>
      </w:pPr>
    </w:p>
    <w:p w:rsidR="00FA576A" w:rsidRDefault="00FA576A">
      <w:pPr>
        <w:pStyle w:val="ConsPlusTitle"/>
        <w:jc w:val="center"/>
      </w:pPr>
      <w:bookmarkStart w:id="1" w:name="P44"/>
      <w:bookmarkEnd w:id="1"/>
      <w:r>
        <w:t>ПОЛОЖЕНИЕ</w:t>
      </w:r>
    </w:p>
    <w:p w:rsidR="00FA576A" w:rsidRDefault="00FA576A">
      <w:pPr>
        <w:pStyle w:val="ConsPlusTitle"/>
        <w:jc w:val="center"/>
      </w:pPr>
      <w:r>
        <w:t>О СИСТЕМЕ НАЛОГООБЛОЖЕНИЯ В ВИДЕ ЕДИНОГО НАЛОГА</w:t>
      </w:r>
    </w:p>
    <w:p w:rsidR="00FA576A" w:rsidRDefault="00FA576A">
      <w:pPr>
        <w:pStyle w:val="ConsPlusTitle"/>
        <w:jc w:val="center"/>
      </w:pPr>
      <w:r>
        <w:t>НА ВМЕНЕННЫЙ ДОХОД ДЛЯ ОТДЕЛЬНЫХ ВИДОВ ДЕЯТЕЛЬНОСТИ</w:t>
      </w:r>
    </w:p>
    <w:p w:rsidR="00FA576A" w:rsidRDefault="00FA576A">
      <w:pPr>
        <w:pStyle w:val="ConsPlusTitle"/>
        <w:jc w:val="center"/>
      </w:pPr>
      <w:r>
        <w:t>НА ТЕРРИТОРИИ ДОБРЯНСКОГО МУНИЦИПАЛЬНОГО РАЙОНА</w:t>
      </w:r>
    </w:p>
    <w:p w:rsidR="00FA576A" w:rsidRDefault="00FA576A">
      <w:pPr>
        <w:spacing w:after="1"/>
      </w:pPr>
    </w:p>
    <w:p w:rsidR="00517345" w:rsidRDefault="00517345" w:rsidP="00517345">
      <w:pPr>
        <w:pStyle w:val="ConsPlusNormal"/>
        <w:jc w:val="center"/>
      </w:pPr>
      <w:r>
        <w:t>Список изменяющих документов</w:t>
      </w:r>
    </w:p>
    <w:p w:rsidR="00517345" w:rsidRDefault="00517345" w:rsidP="00517345">
      <w:pPr>
        <w:pStyle w:val="ConsPlusNormal"/>
        <w:jc w:val="center"/>
      </w:pPr>
      <w:proofErr w:type="gramStart"/>
      <w:r>
        <w:t xml:space="preserve">(в ред. решений Земского Собрания </w:t>
      </w:r>
      <w:proofErr w:type="spellStart"/>
      <w:r>
        <w:t>Добрянского</w:t>
      </w:r>
      <w:proofErr w:type="spellEnd"/>
      <w:r>
        <w:t xml:space="preserve"> муниципального района</w:t>
      </w:r>
      <w:proofErr w:type="gramEnd"/>
    </w:p>
    <w:p w:rsidR="00517345" w:rsidRDefault="00517345" w:rsidP="00517345">
      <w:pPr>
        <w:pStyle w:val="ConsPlusNormal"/>
        <w:jc w:val="center"/>
      </w:pPr>
      <w:r>
        <w:t>от 20.07.2011 N 96, от 21.11.2012 N 500, от 25.12.2012 N 539,</w:t>
      </w:r>
    </w:p>
    <w:p w:rsidR="00FA576A" w:rsidRDefault="00517345" w:rsidP="00517345">
      <w:pPr>
        <w:pStyle w:val="ConsPlusNormal"/>
        <w:jc w:val="center"/>
      </w:pPr>
      <w:r>
        <w:t>от 28.02.2014 N 755, от 26.12.2016 N 63</w:t>
      </w:r>
    </w:p>
    <w:p w:rsidR="00FA576A" w:rsidRDefault="00FA576A">
      <w:pPr>
        <w:pStyle w:val="ConsPlusNormal"/>
        <w:jc w:val="center"/>
        <w:outlineLvl w:val="1"/>
      </w:pPr>
      <w:r>
        <w:t>1. Общие положения</w:t>
      </w:r>
    </w:p>
    <w:p w:rsidR="00FA576A" w:rsidRDefault="00FA576A">
      <w:pPr>
        <w:pStyle w:val="ConsPlusNormal"/>
        <w:jc w:val="both"/>
      </w:pPr>
    </w:p>
    <w:p w:rsidR="00901D4E" w:rsidRDefault="00901D4E" w:rsidP="00901D4E">
      <w:pPr>
        <w:pStyle w:val="ConsPlusNormal"/>
        <w:ind w:firstLine="709"/>
        <w:jc w:val="both"/>
      </w:pPr>
      <w:r>
        <w:t xml:space="preserve">Система налогообложения в виде единого налога на вмененный доход для отдельных видов деятельности на территории </w:t>
      </w:r>
      <w:proofErr w:type="spellStart"/>
      <w:r>
        <w:t>Добрянского</w:t>
      </w:r>
      <w:proofErr w:type="spellEnd"/>
      <w:r>
        <w:t xml:space="preserve"> муниципального района применяется в соответствии с Налоговым кодексом Российской Федерации и настоящим Положением.</w:t>
      </w:r>
    </w:p>
    <w:p w:rsidR="00901D4E" w:rsidRDefault="00901D4E" w:rsidP="00901D4E">
      <w:pPr>
        <w:pStyle w:val="ConsPlusNormal"/>
        <w:ind w:firstLine="709"/>
        <w:jc w:val="both"/>
      </w:pPr>
      <w:r>
        <w:t>Настоящим Положением устанавливаются:</w:t>
      </w:r>
    </w:p>
    <w:p w:rsidR="00901D4E" w:rsidRDefault="00901D4E" w:rsidP="00901D4E">
      <w:pPr>
        <w:pStyle w:val="ConsPlusNormal"/>
        <w:ind w:firstLine="709"/>
        <w:jc w:val="both"/>
      </w:pPr>
      <w:r>
        <w:t>1. виды предпринимательской деятельности, в отношении которых вводится единый налог на вмененный доход;</w:t>
      </w:r>
    </w:p>
    <w:p w:rsidR="00901D4E" w:rsidRDefault="00901D4E" w:rsidP="00901D4E">
      <w:pPr>
        <w:pStyle w:val="ConsPlusNormal"/>
        <w:ind w:firstLine="709"/>
        <w:jc w:val="both"/>
      </w:pPr>
      <w:r>
        <w:t>2. значение коэффициента К</w:t>
      </w:r>
      <w:proofErr w:type="gramStart"/>
      <w:r>
        <w:t>2</w:t>
      </w:r>
      <w:proofErr w:type="gramEnd"/>
      <w:r>
        <w:t>, корректирующего базовую доходность видов предпринимательской деятельности.</w:t>
      </w:r>
    </w:p>
    <w:p w:rsidR="00901D4E" w:rsidRDefault="00901D4E" w:rsidP="00901D4E">
      <w:pPr>
        <w:pStyle w:val="ConsPlusNormal"/>
        <w:ind w:firstLine="709"/>
        <w:jc w:val="both"/>
      </w:pPr>
    </w:p>
    <w:p w:rsidR="00901D4E" w:rsidRDefault="00901D4E" w:rsidP="00901D4E">
      <w:pPr>
        <w:pStyle w:val="ConsPlusNormal"/>
        <w:ind w:firstLine="709"/>
        <w:jc w:val="both"/>
      </w:pPr>
      <w:r>
        <w:t>2. Виды предпринимательской деятельности, в отношении</w:t>
      </w:r>
    </w:p>
    <w:p w:rsidR="00901D4E" w:rsidRDefault="00901D4E" w:rsidP="00901D4E">
      <w:pPr>
        <w:pStyle w:val="ConsPlusNormal"/>
        <w:ind w:firstLine="709"/>
        <w:jc w:val="both"/>
      </w:pPr>
      <w:proofErr w:type="gramStart"/>
      <w:r>
        <w:t>которых</w:t>
      </w:r>
      <w:proofErr w:type="gramEnd"/>
      <w:r>
        <w:t xml:space="preserve"> вводится единый налог на вмененный доход</w:t>
      </w:r>
    </w:p>
    <w:p w:rsidR="00901D4E" w:rsidRDefault="00901D4E" w:rsidP="00901D4E">
      <w:pPr>
        <w:pStyle w:val="ConsPlusNormal"/>
        <w:ind w:firstLine="709"/>
        <w:jc w:val="both"/>
      </w:pPr>
    </w:p>
    <w:p w:rsidR="00901D4E" w:rsidRDefault="00901D4E" w:rsidP="00901D4E">
      <w:pPr>
        <w:pStyle w:val="ConsPlusNormal"/>
        <w:ind w:firstLine="709"/>
        <w:jc w:val="both"/>
      </w:pPr>
      <w:r>
        <w:t>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901D4E" w:rsidRDefault="00901D4E" w:rsidP="00901D4E">
      <w:pPr>
        <w:pStyle w:val="ConsPlusNormal"/>
        <w:ind w:firstLine="709"/>
        <w:jc w:val="both"/>
      </w:pPr>
      <w:r>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p w:rsidR="00901D4E" w:rsidRDefault="00901D4E" w:rsidP="00901D4E">
      <w:pPr>
        <w:pStyle w:val="ConsPlusNormal"/>
        <w:ind w:firstLine="709"/>
        <w:jc w:val="both"/>
      </w:pPr>
      <w:r>
        <w:t xml:space="preserve">(п. 1 в ред. решения Земского Собрания </w:t>
      </w:r>
      <w:proofErr w:type="spellStart"/>
      <w:r>
        <w:t>Добрянского</w:t>
      </w:r>
      <w:proofErr w:type="spellEnd"/>
      <w:r>
        <w:t xml:space="preserve"> муниципального района от 26.12.2016 N 63)</w:t>
      </w:r>
    </w:p>
    <w:p w:rsidR="00901D4E" w:rsidRDefault="00901D4E" w:rsidP="00901D4E">
      <w:pPr>
        <w:pStyle w:val="ConsPlusNormal"/>
        <w:ind w:firstLine="709"/>
        <w:jc w:val="both"/>
      </w:pPr>
      <w:r>
        <w:t>2) оказания ветеринарных услуг;</w:t>
      </w:r>
    </w:p>
    <w:p w:rsidR="00901D4E" w:rsidRDefault="00901D4E" w:rsidP="00901D4E">
      <w:pPr>
        <w:pStyle w:val="ConsPlusNormal"/>
        <w:ind w:firstLine="709"/>
        <w:jc w:val="both"/>
      </w:pPr>
      <w:r>
        <w:t>3) оказания услуг по ремонту, техническому обслуживанию и мойке автомототранспортных средств;</w:t>
      </w:r>
    </w:p>
    <w:p w:rsidR="00901D4E" w:rsidRDefault="00901D4E" w:rsidP="00901D4E">
      <w:pPr>
        <w:pStyle w:val="ConsPlusNormal"/>
        <w:ind w:firstLine="709"/>
        <w:jc w:val="both"/>
      </w:pPr>
      <w:r>
        <w:t xml:space="preserve">(п. 3 в ред. решения Земского Собрания </w:t>
      </w:r>
      <w:proofErr w:type="spellStart"/>
      <w:r>
        <w:t>Добрянского</w:t>
      </w:r>
      <w:proofErr w:type="spellEnd"/>
      <w:r>
        <w:t xml:space="preserve"> муниципального района от 25.12.2012 N 539)</w:t>
      </w:r>
    </w:p>
    <w:p w:rsidR="00901D4E" w:rsidRDefault="00901D4E" w:rsidP="00901D4E">
      <w:pPr>
        <w:pStyle w:val="ConsPlusNormal"/>
        <w:ind w:firstLine="709"/>
        <w:jc w:val="both"/>
      </w:pPr>
      <w: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автостоянках (за исключением штрафных автостоянок);</w:t>
      </w:r>
    </w:p>
    <w:p w:rsidR="00901D4E" w:rsidRDefault="00901D4E" w:rsidP="00901D4E">
      <w:pPr>
        <w:pStyle w:val="ConsPlusNormal"/>
        <w:ind w:firstLine="709"/>
        <w:jc w:val="both"/>
      </w:pPr>
      <w:r>
        <w:t xml:space="preserve">(п. 4 в ред. решения Земского Собрания </w:t>
      </w:r>
      <w:proofErr w:type="spellStart"/>
      <w:r>
        <w:t>Добрянского</w:t>
      </w:r>
      <w:proofErr w:type="spellEnd"/>
      <w:r>
        <w:t xml:space="preserve"> муниципального района от 25.12.2012 N 539)</w:t>
      </w:r>
    </w:p>
    <w:p w:rsidR="00901D4E" w:rsidRDefault="00901D4E" w:rsidP="00901D4E">
      <w:pPr>
        <w:pStyle w:val="ConsPlusNormal"/>
        <w:ind w:firstLine="709"/>
        <w:jc w:val="both"/>
      </w:pPr>
      <w: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01D4E" w:rsidRDefault="00901D4E" w:rsidP="00901D4E">
      <w:pPr>
        <w:pStyle w:val="ConsPlusNormal"/>
        <w:ind w:firstLine="709"/>
        <w:jc w:val="both"/>
      </w:pPr>
      <w: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901D4E" w:rsidRDefault="00901D4E" w:rsidP="00901D4E">
      <w:pPr>
        <w:pStyle w:val="ConsPlusNormal"/>
        <w:ind w:firstLine="709"/>
        <w:jc w:val="both"/>
      </w:pPr>
      <w:r>
        <w:t xml:space="preserve">7) розничной торговли, осуществляемой через объекты стационарной торговой сети, не </w:t>
      </w:r>
      <w:r>
        <w:lastRenderedPageBreak/>
        <w:t>имеющей торговых залов, а также объекты нестационарной торговой сети;</w:t>
      </w:r>
    </w:p>
    <w:p w:rsidR="00901D4E" w:rsidRDefault="00901D4E" w:rsidP="00901D4E">
      <w:pPr>
        <w:pStyle w:val="ConsPlusNormal"/>
        <w:ind w:firstLine="709"/>
        <w:jc w:val="both"/>
      </w:pPr>
      <w:r>
        <w:t>8) оказания услуг общественного питания, осуществляемых через объект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01D4E" w:rsidRDefault="00901D4E" w:rsidP="00901D4E">
      <w:pPr>
        <w:pStyle w:val="ConsPlusNormal"/>
        <w:ind w:firstLine="709"/>
        <w:jc w:val="both"/>
      </w:pPr>
      <w: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01D4E" w:rsidRDefault="00901D4E" w:rsidP="00901D4E">
      <w:pPr>
        <w:pStyle w:val="ConsPlusNormal"/>
        <w:ind w:firstLine="709"/>
        <w:jc w:val="both"/>
      </w:pPr>
      <w:r>
        <w:t>10) распространения наружной рекламы с использованием рекламных конструкций;</w:t>
      </w:r>
    </w:p>
    <w:p w:rsidR="00901D4E" w:rsidRDefault="00901D4E" w:rsidP="00901D4E">
      <w:pPr>
        <w:pStyle w:val="ConsPlusNormal"/>
        <w:ind w:firstLine="709"/>
        <w:jc w:val="both"/>
      </w:pPr>
      <w:r>
        <w:t>11) размещение рекламы с использованием внешних и внутренних поверхностей транспортных средств;</w:t>
      </w:r>
    </w:p>
    <w:p w:rsidR="00901D4E" w:rsidRDefault="00901D4E" w:rsidP="00901D4E">
      <w:pPr>
        <w:pStyle w:val="ConsPlusNormal"/>
        <w:ind w:firstLine="709"/>
        <w:jc w:val="both"/>
      </w:pPr>
      <w:r>
        <w:t xml:space="preserve">(п. 11 в ред. решения Земского Собрания </w:t>
      </w:r>
      <w:proofErr w:type="spellStart"/>
      <w:r>
        <w:t>Добрянского</w:t>
      </w:r>
      <w:proofErr w:type="spellEnd"/>
      <w:r>
        <w:t xml:space="preserve"> муниципального района от 25.12.2012 N 539)</w:t>
      </w:r>
    </w:p>
    <w:p w:rsidR="00901D4E" w:rsidRDefault="00901D4E" w:rsidP="00901D4E">
      <w:pPr>
        <w:pStyle w:val="ConsPlusNormal"/>
        <w:ind w:firstLine="709"/>
        <w:jc w:val="both"/>
      </w:pPr>
      <w: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01D4E" w:rsidRDefault="00901D4E" w:rsidP="00901D4E">
      <w:pPr>
        <w:pStyle w:val="ConsPlusNormal"/>
        <w:ind w:firstLine="709"/>
        <w:jc w:val="both"/>
      </w:pPr>
      <w: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01D4E" w:rsidRDefault="00901D4E" w:rsidP="00901D4E">
      <w:pPr>
        <w:pStyle w:val="ConsPlusNormal"/>
        <w:ind w:firstLine="709"/>
        <w:jc w:val="both"/>
      </w:pPr>
      <w: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01D4E" w:rsidRDefault="00901D4E" w:rsidP="00901D4E">
      <w:pPr>
        <w:pStyle w:val="ConsPlusNormal"/>
        <w:ind w:firstLine="709"/>
        <w:jc w:val="both"/>
      </w:pPr>
    </w:p>
    <w:p w:rsidR="00901D4E" w:rsidRDefault="00901D4E" w:rsidP="00901D4E">
      <w:pPr>
        <w:pStyle w:val="ConsPlusNormal"/>
        <w:ind w:firstLine="709"/>
        <w:jc w:val="both"/>
      </w:pPr>
      <w:r>
        <w:t xml:space="preserve">3. Значение корректирующего коэффициента </w:t>
      </w:r>
      <w:proofErr w:type="gramStart"/>
      <w:r>
        <w:t>базовой</w:t>
      </w:r>
      <w:proofErr w:type="gramEnd"/>
    </w:p>
    <w:p w:rsidR="00901D4E" w:rsidRDefault="00901D4E" w:rsidP="00901D4E">
      <w:pPr>
        <w:pStyle w:val="ConsPlusNormal"/>
        <w:ind w:firstLine="709"/>
        <w:jc w:val="both"/>
      </w:pPr>
      <w:r>
        <w:t>доходности К</w:t>
      </w:r>
      <w:proofErr w:type="gramStart"/>
      <w:r>
        <w:t>2</w:t>
      </w:r>
      <w:proofErr w:type="gramEnd"/>
    </w:p>
    <w:p w:rsidR="00901D4E" w:rsidRDefault="00901D4E" w:rsidP="00901D4E">
      <w:pPr>
        <w:pStyle w:val="ConsPlusNormal"/>
        <w:ind w:firstLine="709"/>
        <w:jc w:val="both"/>
      </w:pPr>
    </w:p>
    <w:p w:rsidR="00FA576A" w:rsidRDefault="00901D4E" w:rsidP="00901D4E">
      <w:pPr>
        <w:pStyle w:val="ConsPlusNormal"/>
        <w:ind w:firstLine="709"/>
        <w:jc w:val="both"/>
      </w:pPr>
      <w:r>
        <w:t>1. Значения корректирующего коэффициента базовой доходности К</w:t>
      </w:r>
      <w:proofErr w:type="gramStart"/>
      <w:r>
        <w:t>2</w:t>
      </w:r>
      <w:proofErr w:type="gramEnd"/>
      <w:r>
        <w:t>, учитывающие совокупность особенностей ведения предпринимательской деятельности по отдельным видам деятельности для всех категорий плательщиков, определены в пределах, установленных Налоговым кодексом Российской Федерации, и указаны в таблице 1.</w:t>
      </w:r>
    </w:p>
    <w:p w:rsidR="00FA576A" w:rsidRDefault="00FA576A">
      <w:pPr>
        <w:pStyle w:val="ConsPlusNormal"/>
        <w:jc w:val="right"/>
        <w:outlineLvl w:val="2"/>
      </w:pPr>
      <w:bookmarkStart w:id="2" w:name="P88"/>
      <w:bookmarkEnd w:id="2"/>
      <w:r>
        <w:t>Таблица 1</w:t>
      </w:r>
    </w:p>
    <w:p w:rsidR="00FA576A" w:rsidRDefault="00FA576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44"/>
        <w:gridCol w:w="680"/>
        <w:gridCol w:w="850"/>
        <w:gridCol w:w="794"/>
        <w:gridCol w:w="794"/>
        <w:gridCol w:w="794"/>
      </w:tblGrid>
      <w:tr w:rsidR="00FA576A">
        <w:tc>
          <w:tcPr>
            <w:tcW w:w="4819" w:type="dxa"/>
            <w:vMerge w:val="restart"/>
          </w:tcPr>
          <w:p w:rsidR="00FA576A" w:rsidRDefault="00FA576A">
            <w:pPr>
              <w:pStyle w:val="ConsPlusNormal"/>
              <w:jc w:val="center"/>
            </w:pPr>
            <w:r>
              <w:t>Виды предпринимательской деятельности</w:t>
            </w:r>
          </w:p>
        </w:tc>
        <w:tc>
          <w:tcPr>
            <w:tcW w:w="4156" w:type="dxa"/>
            <w:gridSpan w:val="6"/>
          </w:tcPr>
          <w:p w:rsidR="00FA576A" w:rsidRDefault="00FA576A">
            <w:pPr>
              <w:pStyle w:val="ConsPlusNormal"/>
              <w:jc w:val="center"/>
            </w:pPr>
            <w:r>
              <w:t>Значение К</w:t>
            </w:r>
            <w:proofErr w:type="gramStart"/>
            <w:r>
              <w:t>2</w:t>
            </w:r>
            <w:proofErr w:type="gramEnd"/>
          </w:p>
        </w:tc>
      </w:tr>
      <w:tr w:rsidR="00FA576A">
        <w:tc>
          <w:tcPr>
            <w:tcW w:w="4819" w:type="dxa"/>
            <w:vMerge/>
          </w:tcPr>
          <w:p w:rsidR="00FA576A" w:rsidRDefault="00FA576A"/>
        </w:tc>
        <w:tc>
          <w:tcPr>
            <w:tcW w:w="924" w:type="dxa"/>
            <w:gridSpan w:val="2"/>
          </w:tcPr>
          <w:p w:rsidR="00FA576A" w:rsidRDefault="00FA576A">
            <w:pPr>
              <w:pStyle w:val="ConsPlusNormal"/>
              <w:jc w:val="center"/>
            </w:pPr>
            <w:r>
              <w:t>Зона 1</w:t>
            </w:r>
          </w:p>
        </w:tc>
        <w:tc>
          <w:tcPr>
            <w:tcW w:w="850" w:type="dxa"/>
          </w:tcPr>
          <w:p w:rsidR="00FA576A" w:rsidRDefault="00FA576A">
            <w:pPr>
              <w:pStyle w:val="ConsPlusNormal"/>
              <w:jc w:val="center"/>
            </w:pPr>
            <w:r>
              <w:t>Зона 2</w:t>
            </w:r>
          </w:p>
        </w:tc>
        <w:tc>
          <w:tcPr>
            <w:tcW w:w="794" w:type="dxa"/>
          </w:tcPr>
          <w:p w:rsidR="00FA576A" w:rsidRDefault="00FA576A">
            <w:pPr>
              <w:pStyle w:val="ConsPlusNormal"/>
              <w:jc w:val="center"/>
            </w:pPr>
            <w:r>
              <w:t>Зона 3</w:t>
            </w:r>
          </w:p>
        </w:tc>
        <w:tc>
          <w:tcPr>
            <w:tcW w:w="794" w:type="dxa"/>
          </w:tcPr>
          <w:p w:rsidR="00FA576A" w:rsidRDefault="00FA576A">
            <w:pPr>
              <w:pStyle w:val="ConsPlusNormal"/>
              <w:jc w:val="center"/>
            </w:pPr>
            <w:r>
              <w:t>Зона 4</w:t>
            </w:r>
          </w:p>
        </w:tc>
        <w:tc>
          <w:tcPr>
            <w:tcW w:w="794" w:type="dxa"/>
          </w:tcPr>
          <w:p w:rsidR="00FA576A" w:rsidRDefault="00FA576A">
            <w:pPr>
              <w:pStyle w:val="ConsPlusNormal"/>
              <w:jc w:val="center"/>
            </w:pPr>
            <w:r>
              <w:t>Зона 5</w:t>
            </w:r>
          </w:p>
        </w:tc>
      </w:tr>
      <w:tr w:rsidR="00FA576A">
        <w:tc>
          <w:tcPr>
            <w:tcW w:w="4819" w:type="dxa"/>
          </w:tcPr>
          <w:p w:rsidR="00FA576A" w:rsidRDefault="00FA576A">
            <w:pPr>
              <w:pStyle w:val="ConsPlusNormal"/>
            </w:pPr>
            <w:r>
              <w:t>1. Оказание бытовых услуг</w:t>
            </w:r>
          </w:p>
        </w:tc>
        <w:tc>
          <w:tcPr>
            <w:tcW w:w="3362" w:type="dxa"/>
            <w:gridSpan w:val="5"/>
          </w:tcPr>
          <w:p w:rsidR="00FA576A" w:rsidRDefault="00FA576A">
            <w:pPr>
              <w:pStyle w:val="ConsPlusNormal"/>
            </w:pPr>
          </w:p>
        </w:tc>
        <w:tc>
          <w:tcPr>
            <w:tcW w:w="794" w:type="dxa"/>
          </w:tcPr>
          <w:p w:rsidR="00FA576A" w:rsidRDefault="00FA576A">
            <w:pPr>
              <w:pStyle w:val="ConsPlusNormal"/>
            </w:pPr>
          </w:p>
        </w:tc>
      </w:tr>
      <w:tr w:rsidR="00FA576A">
        <w:tc>
          <w:tcPr>
            <w:tcW w:w="4819" w:type="dxa"/>
          </w:tcPr>
          <w:p w:rsidR="00FA576A" w:rsidRDefault="00FA576A">
            <w:pPr>
              <w:pStyle w:val="ConsPlusNormal"/>
            </w:pPr>
            <w:r>
              <w:t>1.1. Ремонт, окраска и пошив обуви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1.2. Ремонт и пошив швейных, меховых и кожаных изделий, головных уборов и изделий текстильной галантереи, пошив и вязание трикотажных изделий</w:t>
            </w:r>
          </w:p>
        </w:tc>
        <w:tc>
          <w:tcPr>
            <w:tcW w:w="924" w:type="dxa"/>
            <w:gridSpan w:val="2"/>
          </w:tcPr>
          <w:p w:rsidR="00FA576A" w:rsidRDefault="00FA576A">
            <w:pPr>
              <w:pStyle w:val="ConsPlusNormal"/>
              <w:jc w:val="both"/>
            </w:pPr>
            <w:r>
              <w:t>0,400</w:t>
            </w:r>
          </w:p>
        </w:tc>
        <w:tc>
          <w:tcPr>
            <w:tcW w:w="850" w:type="dxa"/>
          </w:tcPr>
          <w:p w:rsidR="00FA576A" w:rsidRDefault="00FA576A">
            <w:pPr>
              <w:pStyle w:val="ConsPlusNormal"/>
              <w:jc w:val="both"/>
            </w:pPr>
            <w:r>
              <w:t>0,400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1.3. 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924" w:type="dxa"/>
            <w:gridSpan w:val="2"/>
          </w:tcPr>
          <w:p w:rsidR="00FA576A" w:rsidRDefault="00FA576A">
            <w:pPr>
              <w:pStyle w:val="ConsPlusNormal"/>
              <w:jc w:val="both"/>
            </w:pPr>
            <w:r>
              <w:t>0,500</w:t>
            </w:r>
          </w:p>
        </w:tc>
        <w:tc>
          <w:tcPr>
            <w:tcW w:w="850" w:type="dxa"/>
          </w:tcPr>
          <w:p w:rsidR="00FA576A" w:rsidRDefault="00FA576A">
            <w:pPr>
              <w:pStyle w:val="ConsPlusNormal"/>
              <w:jc w:val="both"/>
            </w:pPr>
            <w:r>
              <w:t>0,500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1.4. Ремонт мебели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1.5. Химчистка и крашение, услуги прачечной</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1.6. Ремонт жилья и других построек</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r>
      <w:tr w:rsidR="00FA576A">
        <w:tc>
          <w:tcPr>
            <w:tcW w:w="4819" w:type="dxa"/>
          </w:tcPr>
          <w:p w:rsidR="00FA576A" w:rsidRDefault="00FA576A">
            <w:pPr>
              <w:pStyle w:val="ConsPlusNormal"/>
            </w:pPr>
            <w:r>
              <w:lastRenderedPageBreak/>
              <w:t>1.7. Услуги фотоателье и фот</w:t>
            </w:r>
            <w:proofErr w:type="gramStart"/>
            <w:r>
              <w:t>о-</w:t>
            </w:r>
            <w:proofErr w:type="gramEnd"/>
            <w:r>
              <w:t xml:space="preserve"> и кинолабораторий</w:t>
            </w:r>
          </w:p>
        </w:tc>
        <w:tc>
          <w:tcPr>
            <w:tcW w:w="924" w:type="dxa"/>
            <w:gridSpan w:val="2"/>
          </w:tcPr>
          <w:p w:rsidR="00FA576A" w:rsidRDefault="00FA576A">
            <w:pPr>
              <w:pStyle w:val="ConsPlusNormal"/>
              <w:jc w:val="both"/>
            </w:pPr>
            <w:r>
              <w:t>0,500</w:t>
            </w:r>
          </w:p>
        </w:tc>
        <w:tc>
          <w:tcPr>
            <w:tcW w:w="850" w:type="dxa"/>
          </w:tcPr>
          <w:p w:rsidR="00FA576A" w:rsidRDefault="00FA576A">
            <w:pPr>
              <w:pStyle w:val="ConsPlusNormal"/>
              <w:jc w:val="both"/>
            </w:pPr>
            <w:r>
              <w:t>0,500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1.8. Услуги бань и душевых</w:t>
            </w:r>
          </w:p>
        </w:tc>
        <w:tc>
          <w:tcPr>
            <w:tcW w:w="924" w:type="dxa"/>
            <w:gridSpan w:val="2"/>
          </w:tcPr>
          <w:p w:rsidR="00FA576A" w:rsidRDefault="00FA576A">
            <w:pPr>
              <w:pStyle w:val="ConsPlusNormal"/>
              <w:jc w:val="both"/>
            </w:pPr>
            <w:r>
              <w:t>0,200</w:t>
            </w:r>
          </w:p>
        </w:tc>
        <w:tc>
          <w:tcPr>
            <w:tcW w:w="850" w:type="dxa"/>
          </w:tcPr>
          <w:p w:rsidR="00FA576A" w:rsidRDefault="00FA576A">
            <w:pPr>
              <w:pStyle w:val="ConsPlusNormal"/>
              <w:jc w:val="both"/>
            </w:pPr>
            <w:r>
              <w:t>0,200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blPrEx>
          <w:tblBorders>
            <w:insideH w:val="nil"/>
          </w:tblBorders>
        </w:tblPrEx>
        <w:tc>
          <w:tcPr>
            <w:tcW w:w="8975" w:type="dxa"/>
            <w:gridSpan w:val="7"/>
            <w:tcBorders>
              <w:bottom w:val="nil"/>
            </w:tcBorders>
          </w:tcPr>
          <w:p w:rsidR="00FA576A" w:rsidRDefault="00FA576A" w:rsidP="00901D4E">
            <w:pPr>
              <w:pStyle w:val="ConsPlusNormal"/>
            </w:pPr>
            <w:r>
              <w:t xml:space="preserve">1.9. </w:t>
            </w:r>
            <w:proofErr w:type="gramStart"/>
            <w:r>
              <w:t>Исключен</w:t>
            </w:r>
            <w:proofErr w:type="gramEnd"/>
            <w:r>
              <w:t xml:space="preserve"> с 1 апреля 2014 года. </w:t>
            </w:r>
            <w:r w:rsidR="00901D4E">
              <w:t>–</w:t>
            </w:r>
            <w:r>
              <w:t xml:space="preserve"> </w:t>
            </w:r>
            <w:r w:rsidR="00901D4E" w:rsidRPr="00901D4E">
              <w:t>Решение</w:t>
            </w:r>
            <w:r w:rsidR="00901D4E">
              <w:t xml:space="preserve"> </w:t>
            </w:r>
            <w:r>
              <w:t xml:space="preserve">Земского Собрания </w:t>
            </w:r>
            <w:proofErr w:type="spellStart"/>
            <w:r>
              <w:t>Добрянского</w:t>
            </w:r>
            <w:proofErr w:type="spellEnd"/>
            <w:r>
              <w:t xml:space="preserve"> муниципального района от 28.02.2014 N 755</w:t>
            </w:r>
          </w:p>
        </w:tc>
      </w:tr>
      <w:tr w:rsidR="00FA576A">
        <w:tc>
          <w:tcPr>
            <w:tcW w:w="4819" w:type="dxa"/>
          </w:tcPr>
          <w:p w:rsidR="00FA576A" w:rsidRDefault="00FA576A">
            <w:pPr>
              <w:pStyle w:val="ConsPlusNormal"/>
            </w:pPr>
            <w:r>
              <w:t>1.10. Услуги парикмахерских</w:t>
            </w:r>
          </w:p>
        </w:tc>
        <w:tc>
          <w:tcPr>
            <w:tcW w:w="924" w:type="dxa"/>
            <w:gridSpan w:val="2"/>
          </w:tcPr>
          <w:p w:rsidR="00FA576A" w:rsidRDefault="00FA576A">
            <w:pPr>
              <w:pStyle w:val="ConsPlusNormal"/>
              <w:jc w:val="both"/>
            </w:pPr>
            <w:r>
              <w:t>0,500</w:t>
            </w:r>
          </w:p>
        </w:tc>
        <w:tc>
          <w:tcPr>
            <w:tcW w:w="850" w:type="dxa"/>
          </w:tcPr>
          <w:p w:rsidR="00FA576A" w:rsidRDefault="00FA576A">
            <w:pPr>
              <w:pStyle w:val="ConsPlusNormal"/>
              <w:jc w:val="both"/>
            </w:pPr>
            <w:r>
              <w:t>0,500</w:t>
            </w:r>
          </w:p>
        </w:tc>
        <w:tc>
          <w:tcPr>
            <w:tcW w:w="794" w:type="dxa"/>
          </w:tcPr>
          <w:p w:rsidR="00FA576A" w:rsidRDefault="00FA576A">
            <w:pPr>
              <w:pStyle w:val="ConsPlusNormal"/>
              <w:jc w:val="both"/>
            </w:pPr>
            <w:r>
              <w:t>0,100</w:t>
            </w:r>
          </w:p>
        </w:tc>
        <w:tc>
          <w:tcPr>
            <w:tcW w:w="794" w:type="dxa"/>
          </w:tcPr>
          <w:p w:rsidR="00FA576A" w:rsidRDefault="00FA576A">
            <w:pPr>
              <w:pStyle w:val="ConsPlusNormal"/>
              <w:jc w:val="both"/>
            </w:pPr>
            <w:r>
              <w:t>0,100</w:t>
            </w:r>
          </w:p>
        </w:tc>
        <w:tc>
          <w:tcPr>
            <w:tcW w:w="794" w:type="dxa"/>
          </w:tcPr>
          <w:p w:rsidR="00FA576A" w:rsidRDefault="00FA576A">
            <w:pPr>
              <w:pStyle w:val="ConsPlusNormal"/>
              <w:jc w:val="both"/>
            </w:pPr>
            <w:r>
              <w:t>0,100</w:t>
            </w:r>
          </w:p>
        </w:tc>
      </w:tr>
      <w:tr w:rsidR="00FA576A">
        <w:tc>
          <w:tcPr>
            <w:tcW w:w="4819" w:type="dxa"/>
          </w:tcPr>
          <w:p w:rsidR="00FA576A" w:rsidRDefault="00FA576A">
            <w:pPr>
              <w:pStyle w:val="ConsPlusNormal"/>
            </w:pPr>
            <w:r>
              <w:t>1.11. Услуги предприятий по прокату</w:t>
            </w:r>
          </w:p>
        </w:tc>
        <w:tc>
          <w:tcPr>
            <w:tcW w:w="924" w:type="dxa"/>
            <w:gridSpan w:val="2"/>
          </w:tcPr>
          <w:p w:rsidR="00FA576A" w:rsidRDefault="00FA576A">
            <w:pPr>
              <w:pStyle w:val="ConsPlusNormal"/>
              <w:jc w:val="both"/>
            </w:pPr>
            <w:r>
              <w:t>0,200</w:t>
            </w:r>
          </w:p>
        </w:tc>
        <w:tc>
          <w:tcPr>
            <w:tcW w:w="850" w:type="dxa"/>
          </w:tcPr>
          <w:p w:rsidR="00FA576A" w:rsidRDefault="00FA576A">
            <w:pPr>
              <w:pStyle w:val="ConsPlusNormal"/>
              <w:jc w:val="both"/>
            </w:pPr>
            <w:r>
              <w:t>0,200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1.12. Ритуальные услуги</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0,800</w:t>
            </w:r>
          </w:p>
        </w:tc>
        <w:tc>
          <w:tcPr>
            <w:tcW w:w="794" w:type="dxa"/>
          </w:tcPr>
          <w:p w:rsidR="00FA576A" w:rsidRDefault="00FA576A">
            <w:pPr>
              <w:pStyle w:val="ConsPlusNormal"/>
              <w:jc w:val="both"/>
            </w:pPr>
            <w:r>
              <w:t>0,800</w:t>
            </w:r>
          </w:p>
        </w:tc>
        <w:tc>
          <w:tcPr>
            <w:tcW w:w="794" w:type="dxa"/>
          </w:tcPr>
          <w:p w:rsidR="00FA576A" w:rsidRDefault="00FA576A">
            <w:pPr>
              <w:pStyle w:val="ConsPlusNormal"/>
              <w:jc w:val="both"/>
            </w:pPr>
            <w:r>
              <w:t>0,800</w:t>
            </w:r>
          </w:p>
        </w:tc>
      </w:tr>
      <w:tr w:rsidR="00FA576A">
        <w:tc>
          <w:tcPr>
            <w:tcW w:w="4819" w:type="dxa"/>
          </w:tcPr>
          <w:p w:rsidR="00FA576A" w:rsidRDefault="00FA576A">
            <w:pPr>
              <w:pStyle w:val="ConsPlusNormal"/>
            </w:pPr>
            <w:r>
              <w:t>1.13. Обрядовые услуги</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r>
      <w:tr w:rsidR="00FA576A">
        <w:tblPrEx>
          <w:tblBorders>
            <w:insideH w:val="nil"/>
          </w:tblBorders>
        </w:tblPrEx>
        <w:tc>
          <w:tcPr>
            <w:tcW w:w="4819" w:type="dxa"/>
            <w:tcBorders>
              <w:bottom w:val="nil"/>
            </w:tcBorders>
          </w:tcPr>
          <w:p w:rsidR="00FA576A" w:rsidRDefault="00FA576A">
            <w:pPr>
              <w:pStyle w:val="ConsPlusNormal"/>
            </w:pPr>
            <w:r>
              <w:t>1.14. Другие бытовые услуги</w:t>
            </w:r>
          </w:p>
        </w:tc>
        <w:tc>
          <w:tcPr>
            <w:tcW w:w="924" w:type="dxa"/>
            <w:gridSpan w:val="2"/>
            <w:tcBorders>
              <w:bottom w:val="nil"/>
            </w:tcBorders>
          </w:tcPr>
          <w:p w:rsidR="00FA576A" w:rsidRDefault="00FA576A">
            <w:pPr>
              <w:pStyle w:val="ConsPlusNormal"/>
              <w:jc w:val="both"/>
            </w:pPr>
            <w:r>
              <w:t>1,000</w:t>
            </w:r>
          </w:p>
        </w:tc>
        <w:tc>
          <w:tcPr>
            <w:tcW w:w="850" w:type="dxa"/>
            <w:tcBorders>
              <w:bottom w:val="nil"/>
            </w:tcBorders>
          </w:tcPr>
          <w:p w:rsidR="00FA576A" w:rsidRDefault="00FA576A">
            <w:pPr>
              <w:pStyle w:val="ConsPlusNormal"/>
              <w:jc w:val="both"/>
            </w:pPr>
            <w:r>
              <w:t>1,000</w:t>
            </w:r>
          </w:p>
        </w:tc>
        <w:tc>
          <w:tcPr>
            <w:tcW w:w="794" w:type="dxa"/>
            <w:tcBorders>
              <w:bottom w:val="nil"/>
            </w:tcBorders>
          </w:tcPr>
          <w:p w:rsidR="00FA576A" w:rsidRDefault="00FA576A">
            <w:pPr>
              <w:pStyle w:val="ConsPlusNormal"/>
              <w:jc w:val="both"/>
            </w:pPr>
            <w:r>
              <w:t>1,000</w:t>
            </w:r>
          </w:p>
        </w:tc>
        <w:tc>
          <w:tcPr>
            <w:tcW w:w="794" w:type="dxa"/>
            <w:tcBorders>
              <w:bottom w:val="nil"/>
            </w:tcBorders>
          </w:tcPr>
          <w:p w:rsidR="00FA576A" w:rsidRDefault="00FA576A">
            <w:pPr>
              <w:pStyle w:val="ConsPlusNormal"/>
              <w:jc w:val="both"/>
            </w:pPr>
            <w:r>
              <w:t>1,000</w:t>
            </w:r>
          </w:p>
        </w:tc>
        <w:tc>
          <w:tcPr>
            <w:tcW w:w="794" w:type="dxa"/>
            <w:tcBorders>
              <w:bottom w:val="nil"/>
            </w:tcBorders>
          </w:tcPr>
          <w:p w:rsidR="00FA576A" w:rsidRDefault="00FA576A">
            <w:pPr>
              <w:pStyle w:val="ConsPlusNormal"/>
              <w:jc w:val="both"/>
            </w:pPr>
            <w:r>
              <w:t>1,000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(п. 1.14 </w:t>
            </w:r>
            <w:proofErr w:type="gramStart"/>
            <w:r>
              <w:t>введен</w:t>
            </w:r>
            <w:proofErr w:type="gramEnd"/>
            <w:r>
              <w:t xml:space="preserve"> </w:t>
            </w:r>
            <w:r w:rsidR="00901D4E" w:rsidRPr="00901D4E">
              <w:t>решением</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FA576A">
            <w:pPr>
              <w:pStyle w:val="ConsPlusNormal"/>
            </w:pPr>
            <w:r>
              <w:t>2. Оказание ветеринарных услуг</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blPrEx>
          <w:tblBorders>
            <w:insideH w:val="nil"/>
          </w:tblBorders>
        </w:tblPrEx>
        <w:tc>
          <w:tcPr>
            <w:tcW w:w="8975" w:type="dxa"/>
            <w:gridSpan w:val="7"/>
            <w:tcBorders>
              <w:bottom w:val="nil"/>
            </w:tcBorders>
          </w:tcPr>
          <w:p w:rsidR="00FA576A" w:rsidRDefault="00901D4E">
            <w:r w:rsidRPr="00901D4E">
              <w:t xml:space="preserve">Решением Земского Собрания </w:t>
            </w:r>
            <w:proofErr w:type="spellStart"/>
            <w:r w:rsidRPr="00901D4E">
              <w:t>Добрянского</w:t>
            </w:r>
            <w:proofErr w:type="spellEnd"/>
            <w:r w:rsidRPr="00901D4E">
              <w:t xml:space="preserve"> муниципального района от 25.12.2012 N 539 из строки 3 исключены слова "и проведению технического осмотра автотранспортных средств".</w:t>
            </w:r>
          </w:p>
        </w:tc>
      </w:tr>
      <w:tr w:rsidR="00FA576A">
        <w:tblPrEx>
          <w:tblBorders>
            <w:insideH w:val="nil"/>
          </w:tblBorders>
        </w:tblPrEx>
        <w:tc>
          <w:tcPr>
            <w:tcW w:w="5063" w:type="dxa"/>
            <w:gridSpan w:val="2"/>
            <w:tcBorders>
              <w:top w:val="nil"/>
              <w:bottom w:val="nil"/>
            </w:tcBorders>
          </w:tcPr>
          <w:p w:rsidR="00FA576A" w:rsidRDefault="00FA576A">
            <w:pPr>
              <w:pStyle w:val="ConsPlusNormal"/>
            </w:pPr>
            <w:r>
              <w:t>3. Оказание услуг по ремонту, техническому обслуживанию и мойке автомототранспортных средств и проведению технического осмотра автомототранспортных средств</w:t>
            </w:r>
          </w:p>
        </w:tc>
        <w:tc>
          <w:tcPr>
            <w:tcW w:w="3912" w:type="dxa"/>
            <w:gridSpan w:val="5"/>
            <w:tcBorders>
              <w:top w:val="nil"/>
              <w:bottom w:val="nil"/>
            </w:tcBorders>
          </w:tcPr>
          <w:p w:rsidR="00FA576A" w:rsidRDefault="00FA576A">
            <w:pPr>
              <w:pStyle w:val="ConsPlusNormal"/>
              <w:jc w:val="center"/>
            </w:pPr>
            <w:r>
              <w:t>0,400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blPrEx>
          <w:tblBorders>
            <w:insideH w:val="nil"/>
          </w:tblBorders>
        </w:tblPrEx>
        <w:tc>
          <w:tcPr>
            <w:tcW w:w="4819" w:type="dxa"/>
            <w:tcBorders>
              <w:bottom w:val="nil"/>
            </w:tcBorders>
          </w:tcPr>
          <w:p w:rsidR="00FA576A" w:rsidRDefault="00FA576A">
            <w:pPr>
              <w:pStyle w:val="ConsPlusNormal"/>
            </w:pPr>
            <w: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4156" w:type="dxa"/>
            <w:gridSpan w:val="6"/>
            <w:tcBorders>
              <w:bottom w:val="nil"/>
            </w:tcBorders>
          </w:tcPr>
          <w:p w:rsidR="00FA576A" w:rsidRDefault="00FA576A">
            <w:pPr>
              <w:pStyle w:val="ConsPlusNormal"/>
            </w:pP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FA576A">
            <w:pPr>
              <w:pStyle w:val="ConsPlusNormal"/>
            </w:pPr>
            <w:r>
              <w:t>4.1. Стоянки открытого типа площадью до 600 кв. м включительно</w:t>
            </w:r>
          </w:p>
        </w:tc>
        <w:tc>
          <w:tcPr>
            <w:tcW w:w="4156" w:type="dxa"/>
            <w:gridSpan w:val="6"/>
          </w:tcPr>
          <w:p w:rsidR="00FA576A" w:rsidRDefault="00FA576A">
            <w:pPr>
              <w:pStyle w:val="ConsPlusNormal"/>
              <w:jc w:val="center"/>
            </w:pPr>
            <w:r>
              <w:t>0,600</w:t>
            </w:r>
          </w:p>
        </w:tc>
      </w:tr>
      <w:tr w:rsidR="00FA576A">
        <w:tc>
          <w:tcPr>
            <w:tcW w:w="4819" w:type="dxa"/>
          </w:tcPr>
          <w:p w:rsidR="00FA576A" w:rsidRDefault="00FA576A">
            <w:pPr>
              <w:pStyle w:val="ConsPlusNormal"/>
            </w:pPr>
            <w:r>
              <w:t>4.2. Стоянки открытого типа площадью от 600 до 1500 кв. м включительно</w:t>
            </w:r>
          </w:p>
        </w:tc>
        <w:tc>
          <w:tcPr>
            <w:tcW w:w="4156" w:type="dxa"/>
            <w:gridSpan w:val="6"/>
          </w:tcPr>
          <w:p w:rsidR="00FA576A" w:rsidRDefault="00FA576A">
            <w:pPr>
              <w:pStyle w:val="ConsPlusNormal"/>
              <w:jc w:val="center"/>
            </w:pPr>
            <w:r>
              <w:t>0,500</w:t>
            </w:r>
          </w:p>
        </w:tc>
      </w:tr>
      <w:tr w:rsidR="00FA576A">
        <w:tc>
          <w:tcPr>
            <w:tcW w:w="4819" w:type="dxa"/>
          </w:tcPr>
          <w:p w:rsidR="00FA576A" w:rsidRDefault="00FA576A">
            <w:pPr>
              <w:pStyle w:val="ConsPlusNormal"/>
            </w:pPr>
            <w:r>
              <w:t>4.3. Стоянки открытого типа площадью свыше 1500 кв. м</w:t>
            </w:r>
          </w:p>
        </w:tc>
        <w:tc>
          <w:tcPr>
            <w:tcW w:w="4156" w:type="dxa"/>
            <w:gridSpan w:val="6"/>
          </w:tcPr>
          <w:p w:rsidR="00FA576A" w:rsidRDefault="00FA576A">
            <w:pPr>
              <w:pStyle w:val="ConsPlusNormal"/>
              <w:jc w:val="center"/>
            </w:pPr>
            <w:r>
              <w:t>0,300</w:t>
            </w:r>
          </w:p>
        </w:tc>
      </w:tr>
      <w:tr w:rsidR="00FA576A">
        <w:tblPrEx>
          <w:tblBorders>
            <w:insideH w:val="nil"/>
          </w:tblBorders>
        </w:tblPrEx>
        <w:tc>
          <w:tcPr>
            <w:tcW w:w="8975" w:type="dxa"/>
            <w:gridSpan w:val="7"/>
            <w:tcBorders>
              <w:bottom w:val="nil"/>
            </w:tcBorders>
          </w:tcPr>
          <w:p w:rsidR="00901D4E" w:rsidRDefault="00901D4E" w:rsidP="00901D4E">
            <w:r>
              <w:t>примечание.</w:t>
            </w:r>
          </w:p>
          <w:p w:rsidR="00FA576A" w:rsidRDefault="00901D4E" w:rsidP="00901D4E">
            <w:r>
              <w:lastRenderedPageBreak/>
              <w:t>Нумерация пунктов дана в соответствии с официальным текстом документа.</w:t>
            </w:r>
          </w:p>
        </w:tc>
      </w:tr>
      <w:tr w:rsidR="00FA576A">
        <w:tblPrEx>
          <w:tblBorders>
            <w:insideH w:val="nil"/>
          </w:tblBorders>
        </w:tblPrEx>
        <w:tc>
          <w:tcPr>
            <w:tcW w:w="4819" w:type="dxa"/>
            <w:tcBorders>
              <w:top w:val="nil"/>
            </w:tcBorders>
          </w:tcPr>
          <w:p w:rsidR="00FA576A" w:rsidRDefault="00FA576A">
            <w:pPr>
              <w:pStyle w:val="ConsPlusNormal"/>
            </w:pPr>
            <w:r>
              <w:lastRenderedPageBreak/>
              <w:t>4.5. Стоянки закрытого типа</w:t>
            </w:r>
          </w:p>
        </w:tc>
        <w:tc>
          <w:tcPr>
            <w:tcW w:w="4156" w:type="dxa"/>
            <w:gridSpan w:val="6"/>
            <w:tcBorders>
              <w:top w:val="nil"/>
            </w:tcBorders>
          </w:tcPr>
          <w:p w:rsidR="00FA576A" w:rsidRDefault="00FA576A">
            <w:pPr>
              <w:pStyle w:val="ConsPlusNormal"/>
              <w:jc w:val="center"/>
            </w:pPr>
            <w:r>
              <w:t>0,200</w:t>
            </w:r>
          </w:p>
        </w:tc>
      </w:tr>
      <w:tr w:rsidR="00FA576A">
        <w:tc>
          <w:tcPr>
            <w:tcW w:w="4819" w:type="dxa"/>
          </w:tcPr>
          <w:p w:rsidR="00FA576A" w:rsidRDefault="00FA576A">
            <w:pPr>
              <w:pStyle w:val="ConsPlusNormal"/>
            </w:pPr>
            <w: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5.1. По перевозке грузов</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5.2. По перевозке пассажиров</w:t>
            </w:r>
          </w:p>
        </w:tc>
        <w:tc>
          <w:tcPr>
            <w:tcW w:w="4156" w:type="dxa"/>
            <w:gridSpan w:val="6"/>
          </w:tcPr>
          <w:p w:rsidR="00FA576A" w:rsidRDefault="00FA576A">
            <w:pPr>
              <w:pStyle w:val="ConsPlusNormal"/>
              <w:jc w:val="center"/>
            </w:pPr>
            <w:r>
              <w:t>0,200</w:t>
            </w:r>
          </w:p>
        </w:tc>
      </w:tr>
      <w:tr w:rsidR="00FA576A">
        <w:tc>
          <w:tcPr>
            <w:tcW w:w="4819" w:type="dxa"/>
          </w:tcPr>
          <w:p w:rsidR="00FA576A" w:rsidRDefault="00FA576A">
            <w:pPr>
              <w:pStyle w:val="ConsPlusNormal"/>
            </w:pPr>
            <w:r>
              <w:t>6. Розничная торговля, осуществляемая через магазины и павильоны с площадью зала не более 150 кв. метров по каждому объекту организации торговли, в том числе:</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6.1. Ювелирные изделия - для физического показателя 1 кв. м площади торгового зала</w:t>
            </w:r>
          </w:p>
        </w:tc>
        <w:tc>
          <w:tcPr>
            <w:tcW w:w="4156" w:type="dxa"/>
            <w:gridSpan w:val="6"/>
          </w:tcPr>
          <w:p w:rsidR="00FA576A" w:rsidRDefault="00FA576A">
            <w:pPr>
              <w:pStyle w:val="ConsPlusNormal"/>
              <w:jc w:val="center"/>
            </w:pPr>
            <w:r>
              <w:t>0,700</w:t>
            </w:r>
          </w:p>
        </w:tc>
      </w:tr>
      <w:tr w:rsidR="00FA576A">
        <w:tc>
          <w:tcPr>
            <w:tcW w:w="4819" w:type="dxa"/>
          </w:tcPr>
          <w:p w:rsidR="00FA576A" w:rsidRDefault="00FA576A">
            <w:pPr>
              <w:pStyle w:val="ConsPlusNormal"/>
            </w:pPr>
            <w:r>
              <w:t>6.2. Мебель - для физического показателя 1 кв. м площади торгового зала</w:t>
            </w:r>
          </w:p>
        </w:tc>
        <w:tc>
          <w:tcPr>
            <w:tcW w:w="4156" w:type="dxa"/>
            <w:gridSpan w:val="6"/>
          </w:tcPr>
          <w:p w:rsidR="00FA576A" w:rsidRDefault="00FA576A">
            <w:pPr>
              <w:pStyle w:val="ConsPlusNormal"/>
              <w:jc w:val="center"/>
            </w:pPr>
            <w:r>
              <w:t>0,600</w:t>
            </w:r>
          </w:p>
        </w:tc>
      </w:tr>
      <w:tr w:rsidR="00FA576A">
        <w:tc>
          <w:tcPr>
            <w:tcW w:w="4819" w:type="dxa"/>
          </w:tcPr>
          <w:p w:rsidR="00FA576A" w:rsidRDefault="00FA576A">
            <w:pPr>
              <w:pStyle w:val="ConsPlusNormal"/>
            </w:pPr>
            <w:r>
              <w:t>6.3. Изделия из натурального меха и натуральной кожи</w:t>
            </w:r>
          </w:p>
        </w:tc>
        <w:tc>
          <w:tcPr>
            <w:tcW w:w="4156" w:type="dxa"/>
            <w:gridSpan w:val="6"/>
          </w:tcPr>
          <w:p w:rsidR="00FA576A" w:rsidRDefault="00FA576A">
            <w:pPr>
              <w:pStyle w:val="ConsPlusNormal"/>
              <w:jc w:val="center"/>
            </w:pPr>
            <w:r>
              <w:t>0,400</w:t>
            </w:r>
          </w:p>
        </w:tc>
      </w:tr>
      <w:tr w:rsidR="00FA576A">
        <w:tc>
          <w:tcPr>
            <w:tcW w:w="4819" w:type="dxa"/>
          </w:tcPr>
          <w:p w:rsidR="00FA576A" w:rsidRDefault="00FA576A">
            <w:pPr>
              <w:pStyle w:val="ConsPlusNormal"/>
            </w:pPr>
            <w:r>
              <w:t>6.4. Алкогольная продукция, табачные изделия, пиво</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Площадью от 100 кв. м до 150 кв. м включительно</w:t>
            </w:r>
          </w:p>
        </w:tc>
        <w:tc>
          <w:tcPr>
            <w:tcW w:w="4156" w:type="dxa"/>
            <w:gridSpan w:val="6"/>
          </w:tcPr>
          <w:p w:rsidR="00FA576A" w:rsidRDefault="00FA576A">
            <w:pPr>
              <w:pStyle w:val="ConsPlusNormal"/>
              <w:jc w:val="center"/>
            </w:pPr>
            <w:r>
              <w:t>0,540</w:t>
            </w:r>
          </w:p>
        </w:tc>
      </w:tr>
      <w:tr w:rsidR="00FA576A">
        <w:tc>
          <w:tcPr>
            <w:tcW w:w="4819" w:type="dxa"/>
          </w:tcPr>
          <w:p w:rsidR="00FA576A" w:rsidRDefault="00FA576A">
            <w:pPr>
              <w:pStyle w:val="ConsPlusNormal"/>
            </w:pPr>
            <w:r>
              <w:t>Площадью от 50 кв. м до 100 кв. м включительно</w:t>
            </w:r>
          </w:p>
        </w:tc>
        <w:tc>
          <w:tcPr>
            <w:tcW w:w="4156" w:type="dxa"/>
            <w:gridSpan w:val="6"/>
          </w:tcPr>
          <w:p w:rsidR="00FA576A" w:rsidRDefault="00FA576A">
            <w:pPr>
              <w:pStyle w:val="ConsPlusNormal"/>
              <w:jc w:val="center"/>
            </w:pPr>
            <w:r>
              <w:t>0,650</w:t>
            </w:r>
          </w:p>
        </w:tc>
      </w:tr>
      <w:tr w:rsidR="00FA576A">
        <w:tc>
          <w:tcPr>
            <w:tcW w:w="4819" w:type="dxa"/>
          </w:tcPr>
          <w:p w:rsidR="00FA576A" w:rsidRDefault="00FA576A">
            <w:pPr>
              <w:pStyle w:val="ConsPlusNormal"/>
            </w:pPr>
            <w:r>
              <w:t>Площадью от 6 кв. м до 50 кв. м включительно</w:t>
            </w:r>
          </w:p>
        </w:tc>
        <w:tc>
          <w:tcPr>
            <w:tcW w:w="4156" w:type="dxa"/>
            <w:gridSpan w:val="6"/>
          </w:tcPr>
          <w:p w:rsidR="00FA576A" w:rsidRDefault="00FA576A">
            <w:pPr>
              <w:pStyle w:val="ConsPlusNormal"/>
              <w:jc w:val="center"/>
            </w:pPr>
            <w:r>
              <w:t>0,700</w:t>
            </w:r>
          </w:p>
        </w:tc>
      </w:tr>
      <w:tr w:rsidR="00FA576A">
        <w:tc>
          <w:tcPr>
            <w:tcW w:w="4819" w:type="dxa"/>
          </w:tcPr>
          <w:p w:rsidR="00FA576A" w:rsidRDefault="00FA576A">
            <w:pPr>
              <w:pStyle w:val="ConsPlusNormal"/>
            </w:pPr>
            <w:r>
              <w:t>Площадью до 6 кв. м включительно</w:t>
            </w:r>
          </w:p>
        </w:tc>
        <w:tc>
          <w:tcPr>
            <w:tcW w:w="4156" w:type="dxa"/>
            <w:gridSpan w:val="6"/>
          </w:tcPr>
          <w:p w:rsidR="00FA576A" w:rsidRDefault="00FA576A">
            <w:pPr>
              <w:pStyle w:val="ConsPlusNormal"/>
              <w:jc w:val="center"/>
            </w:pPr>
            <w:r>
              <w:t>0,800</w:t>
            </w:r>
          </w:p>
        </w:tc>
      </w:tr>
      <w:tr w:rsidR="00FA576A">
        <w:tc>
          <w:tcPr>
            <w:tcW w:w="4819" w:type="dxa"/>
          </w:tcPr>
          <w:p w:rsidR="00FA576A" w:rsidRDefault="00FA576A">
            <w:pPr>
              <w:pStyle w:val="ConsPlusNormal"/>
            </w:pPr>
            <w:r>
              <w:t>6.5. Продовольственные товары</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Площадью от 100 кв. м до 150 кв. м включительно</w:t>
            </w:r>
          </w:p>
        </w:tc>
        <w:tc>
          <w:tcPr>
            <w:tcW w:w="924" w:type="dxa"/>
            <w:gridSpan w:val="2"/>
          </w:tcPr>
          <w:p w:rsidR="00FA576A" w:rsidRDefault="00FA576A">
            <w:pPr>
              <w:pStyle w:val="ConsPlusNormal"/>
              <w:jc w:val="both"/>
            </w:pPr>
            <w:r>
              <w:t>0,310</w:t>
            </w:r>
          </w:p>
        </w:tc>
        <w:tc>
          <w:tcPr>
            <w:tcW w:w="850" w:type="dxa"/>
          </w:tcPr>
          <w:p w:rsidR="00FA576A" w:rsidRDefault="00FA576A">
            <w:pPr>
              <w:pStyle w:val="ConsPlusNormal"/>
              <w:jc w:val="both"/>
            </w:pPr>
            <w:r>
              <w:t>0,140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50 кв. м до 100 кв. м включительно</w:t>
            </w:r>
          </w:p>
        </w:tc>
        <w:tc>
          <w:tcPr>
            <w:tcW w:w="924" w:type="dxa"/>
            <w:gridSpan w:val="2"/>
          </w:tcPr>
          <w:p w:rsidR="00FA576A" w:rsidRDefault="00FA576A">
            <w:pPr>
              <w:pStyle w:val="ConsPlusNormal"/>
              <w:jc w:val="both"/>
            </w:pPr>
            <w:r>
              <w:t>0,430</w:t>
            </w:r>
          </w:p>
        </w:tc>
        <w:tc>
          <w:tcPr>
            <w:tcW w:w="850" w:type="dxa"/>
          </w:tcPr>
          <w:p w:rsidR="00FA576A" w:rsidRDefault="00FA576A">
            <w:pPr>
              <w:pStyle w:val="ConsPlusNormal"/>
              <w:jc w:val="both"/>
            </w:pPr>
            <w:r>
              <w:t>0,220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6 кв. м до 50 кв. м включительно</w:t>
            </w:r>
          </w:p>
        </w:tc>
        <w:tc>
          <w:tcPr>
            <w:tcW w:w="924" w:type="dxa"/>
            <w:gridSpan w:val="2"/>
          </w:tcPr>
          <w:p w:rsidR="00FA576A" w:rsidRDefault="00FA576A">
            <w:pPr>
              <w:pStyle w:val="ConsPlusNormal"/>
              <w:jc w:val="both"/>
            </w:pPr>
            <w:r>
              <w:t>0,500</w:t>
            </w:r>
          </w:p>
        </w:tc>
        <w:tc>
          <w:tcPr>
            <w:tcW w:w="850" w:type="dxa"/>
          </w:tcPr>
          <w:p w:rsidR="00FA576A" w:rsidRDefault="00FA576A">
            <w:pPr>
              <w:pStyle w:val="ConsPlusNormal"/>
              <w:jc w:val="both"/>
            </w:pPr>
            <w:r>
              <w:t>0,320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до 6 кв. м включительно</w:t>
            </w:r>
          </w:p>
        </w:tc>
        <w:tc>
          <w:tcPr>
            <w:tcW w:w="924" w:type="dxa"/>
            <w:gridSpan w:val="2"/>
          </w:tcPr>
          <w:p w:rsidR="00FA576A" w:rsidRDefault="00FA576A">
            <w:pPr>
              <w:pStyle w:val="ConsPlusNormal"/>
              <w:jc w:val="both"/>
            </w:pPr>
            <w:r>
              <w:t>0,630</w:t>
            </w:r>
          </w:p>
        </w:tc>
        <w:tc>
          <w:tcPr>
            <w:tcW w:w="850" w:type="dxa"/>
          </w:tcPr>
          <w:p w:rsidR="00FA576A" w:rsidRDefault="00FA576A">
            <w:pPr>
              <w:pStyle w:val="ConsPlusNormal"/>
              <w:jc w:val="both"/>
            </w:pPr>
            <w:r>
              <w:t>0,410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6.6. Непродовольственные товары</w:t>
            </w:r>
          </w:p>
        </w:tc>
        <w:tc>
          <w:tcPr>
            <w:tcW w:w="3362" w:type="dxa"/>
            <w:gridSpan w:val="5"/>
          </w:tcPr>
          <w:p w:rsidR="00FA576A" w:rsidRDefault="00FA576A">
            <w:pPr>
              <w:pStyle w:val="ConsPlusNormal"/>
            </w:pPr>
          </w:p>
        </w:tc>
        <w:tc>
          <w:tcPr>
            <w:tcW w:w="794" w:type="dxa"/>
          </w:tcPr>
          <w:p w:rsidR="00FA576A" w:rsidRDefault="00FA576A">
            <w:pPr>
              <w:pStyle w:val="ConsPlusNormal"/>
            </w:pPr>
          </w:p>
        </w:tc>
      </w:tr>
      <w:tr w:rsidR="00FA576A">
        <w:tc>
          <w:tcPr>
            <w:tcW w:w="4819" w:type="dxa"/>
          </w:tcPr>
          <w:p w:rsidR="00FA576A" w:rsidRDefault="00FA576A">
            <w:pPr>
              <w:pStyle w:val="ConsPlusNormal"/>
            </w:pPr>
            <w:r>
              <w:lastRenderedPageBreak/>
              <w:t>Площадью от 100 кв. м до 150 кв. м включительно</w:t>
            </w:r>
          </w:p>
        </w:tc>
        <w:tc>
          <w:tcPr>
            <w:tcW w:w="924" w:type="dxa"/>
            <w:gridSpan w:val="2"/>
          </w:tcPr>
          <w:p w:rsidR="00FA576A" w:rsidRDefault="00FA576A">
            <w:pPr>
              <w:pStyle w:val="ConsPlusNormal"/>
              <w:jc w:val="both"/>
            </w:pPr>
            <w:r>
              <w:t>0,240</w:t>
            </w:r>
          </w:p>
        </w:tc>
        <w:tc>
          <w:tcPr>
            <w:tcW w:w="850" w:type="dxa"/>
          </w:tcPr>
          <w:p w:rsidR="00FA576A" w:rsidRDefault="00FA576A">
            <w:pPr>
              <w:pStyle w:val="ConsPlusNormal"/>
              <w:jc w:val="both"/>
            </w:pPr>
            <w:r>
              <w:t>0,200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50 кв. м до 100 кв. м включительно</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0,280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6 кв. м до 50 кв. м включительно</w:t>
            </w:r>
          </w:p>
        </w:tc>
        <w:tc>
          <w:tcPr>
            <w:tcW w:w="924" w:type="dxa"/>
            <w:gridSpan w:val="2"/>
          </w:tcPr>
          <w:p w:rsidR="00FA576A" w:rsidRDefault="00FA576A">
            <w:pPr>
              <w:pStyle w:val="ConsPlusNormal"/>
              <w:jc w:val="both"/>
            </w:pPr>
            <w:r>
              <w:t>0,350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до 6 кв. м включительно</w:t>
            </w:r>
          </w:p>
        </w:tc>
        <w:tc>
          <w:tcPr>
            <w:tcW w:w="924" w:type="dxa"/>
            <w:gridSpan w:val="2"/>
          </w:tcPr>
          <w:p w:rsidR="00FA576A" w:rsidRDefault="00FA576A">
            <w:pPr>
              <w:pStyle w:val="ConsPlusNormal"/>
              <w:jc w:val="both"/>
            </w:pPr>
            <w:r>
              <w:t>0,410</w:t>
            </w:r>
          </w:p>
        </w:tc>
        <w:tc>
          <w:tcPr>
            <w:tcW w:w="850" w:type="dxa"/>
          </w:tcPr>
          <w:p w:rsidR="00FA576A" w:rsidRDefault="00FA576A">
            <w:pPr>
              <w:pStyle w:val="ConsPlusNormal"/>
              <w:jc w:val="both"/>
            </w:pPr>
            <w:r>
              <w:t>0,380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6.7. Лекарственные средства и изделия медицинского назначения</w:t>
            </w:r>
          </w:p>
        </w:tc>
        <w:tc>
          <w:tcPr>
            <w:tcW w:w="3362" w:type="dxa"/>
            <w:gridSpan w:val="5"/>
          </w:tcPr>
          <w:p w:rsidR="00FA576A" w:rsidRDefault="00FA576A">
            <w:pPr>
              <w:pStyle w:val="ConsPlusNormal"/>
            </w:pPr>
          </w:p>
        </w:tc>
        <w:tc>
          <w:tcPr>
            <w:tcW w:w="794" w:type="dxa"/>
          </w:tcPr>
          <w:p w:rsidR="00FA576A" w:rsidRDefault="00FA576A">
            <w:pPr>
              <w:pStyle w:val="ConsPlusNormal"/>
            </w:pPr>
          </w:p>
        </w:tc>
      </w:tr>
      <w:tr w:rsidR="00FA576A">
        <w:tc>
          <w:tcPr>
            <w:tcW w:w="4819" w:type="dxa"/>
          </w:tcPr>
          <w:p w:rsidR="00FA576A" w:rsidRDefault="00FA576A">
            <w:pPr>
              <w:pStyle w:val="ConsPlusNormal"/>
            </w:pPr>
            <w:r>
              <w:t>Площадью от 100 кв. м до 150 кв. м включительно</w:t>
            </w:r>
          </w:p>
        </w:tc>
        <w:tc>
          <w:tcPr>
            <w:tcW w:w="924" w:type="dxa"/>
            <w:gridSpan w:val="2"/>
          </w:tcPr>
          <w:p w:rsidR="00FA576A" w:rsidRDefault="00FA576A">
            <w:pPr>
              <w:pStyle w:val="ConsPlusNormal"/>
              <w:jc w:val="both"/>
            </w:pPr>
            <w:r>
              <w:t>0,600</w:t>
            </w:r>
          </w:p>
        </w:tc>
        <w:tc>
          <w:tcPr>
            <w:tcW w:w="850" w:type="dxa"/>
          </w:tcPr>
          <w:p w:rsidR="00FA576A" w:rsidRDefault="00FA576A">
            <w:pPr>
              <w:pStyle w:val="ConsPlusNormal"/>
              <w:jc w:val="both"/>
            </w:pPr>
            <w:r>
              <w:t>0,600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50 кв. м до 100 кв. м включительно</w:t>
            </w:r>
          </w:p>
        </w:tc>
        <w:tc>
          <w:tcPr>
            <w:tcW w:w="924" w:type="dxa"/>
            <w:gridSpan w:val="2"/>
          </w:tcPr>
          <w:p w:rsidR="00FA576A" w:rsidRDefault="00FA576A">
            <w:pPr>
              <w:pStyle w:val="ConsPlusNormal"/>
              <w:jc w:val="both"/>
            </w:pPr>
            <w:r>
              <w:t>0,700</w:t>
            </w:r>
          </w:p>
        </w:tc>
        <w:tc>
          <w:tcPr>
            <w:tcW w:w="850" w:type="dxa"/>
          </w:tcPr>
          <w:p w:rsidR="00FA576A" w:rsidRDefault="00FA576A">
            <w:pPr>
              <w:pStyle w:val="ConsPlusNormal"/>
              <w:jc w:val="both"/>
            </w:pPr>
            <w:r>
              <w:t>0,700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6 кв. м до 50 кв. м включительно</w:t>
            </w:r>
          </w:p>
        </w:tc>
        <w:tc>
          <w:tcPr>
            <w:tcW w:w="924" w:type="dxa"/>
            <w:gridSpan w:val="2"/>
          </w:tcPr>
          <w:p w:rsidR="00FA576A" w:rsidRDefault="00FA576A">
            <w:pPr>
              <w:pStyle w:val="ConsPlusNormal"/>
              <w:jc w:val="both"/>
            </w:pPr>
            <w:r>
              <w:t>0,800</w:t>
            </w:r>
          </w:p>
        </w:tc>
        <w:tc>
          <w:tcPr>
            <w:tcW w:w="850" w:type="dxa"/>
          </w:tcPr>
          <w:p w:rsidR="00FA576A" w:rsidRDefault="00FA576A">
            <w:pPr>
              <w:pStyle w:val="ConsPlusNormal"/>
              <w:jc w:val="both"/>
            </w:pPr>
            <w:r>
              <w:t>0,800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до 6 кв. м включительно</w:t>
            </w:r>
          </w:p>
        </w:tc>
        <w:tc>
          <w:tcPr>
            <w:tcW w:w="924" w:type="dxa"/>
            <w:gridSpan w:val="2"/>
          </w:tcPr>
          <w:p w:rsidR="00FA576A" w:rsidRDefault="00FA576A">
            <w:pPr>
              <w:pStyle w:val="ConsPlusNormal"/>
              <w:jc w:val="both"/>
            </w:pPr>
            <w:r>
              <w:t>0,900</w:t>
            </w:r>
          </w:p>
        </w:tc>
        <w:tc>
          <w:tcPr>
            <w:tcW w:w="850" w:type="dxa"/>
          </w:tcPr>
          <w:p w:rsidR="00FA576A" w:rsidRDefault="00FA576A">
            <w:pPr>
              <w:pStyle w:val="ConsPlusNormal"/>
              <w:jc w:val="both"/>
            </w:pPr>
            <w:r>
              <w:t>0,900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6.8. Смешанный ассортимент товаров</w:t>
            </w:r>
          </w:p>
        </w:tc>
        <w:tc>
          <w:tcPr>
            <w:tcW w:w="3362" w:type="dxa"/>
            <w:gridSpan w:val="5"/>
          </w:tcPr>
          <w:p w:rsidR="00FA576A" w:rsidRDefault="00FA576A">
            <w:pPr>
              <w:pStyle w:val="ConsPlusNormal"/>
            </w:pPr>
          </w:p>
        </w:tc>
        <w:tc>
          <w:tcPr>
            <w:tcW w:w="794" w:type="dxa"/>
          </w:tcPr>
          <w:p w:rsidR="00FA576A" w:rsidRDefault="00FA576A">
            <w:pPr>
              <w:pStyle w:val="ConsPlusNormal"/>
            </w:pPr>
          </w:p>
        </w:tc>
      </w:tr>
      <w:tr w:rsidR="00FA576A">
        <w:tc>
          <w:tcPr>
            <w:tcW w:w="4819" w:type="dxa"/>
          </w:tcPr>
          <w:p w:rsidR="00FA576A" w:rsidRDefault="00FA576A">
            <w:pPr>
              <w:pStyle w:val="ConsPlusNormal"/>
            </w:pPr>
            <w:r>
              <w:t>Площадью от 100 кв. м до 150 кв. м включительно</w:t>
            </w:r>
          </w:p>
        </w:tc>
        <w:tc>
          <w:tcPr>
            <w:tcW w:w="924" w:type="dxa"/>
            <w:gridSpan w:val="2"/>
          </w:tcPr>
          <w:p w:rsidR="00FA576A" w:rsidRDefault="00FA576A">
            <w:pPr>
              <w:pStyle w:val="ConsPlusNormal"/>
              <w:jc w:val="both"/>
            </w:pPr>
            <w:r>
              <w:t>0,290</w:t>
            </w:r>
          </w:p>
        </w:tc>
        <w:tc>
          <w:tcPr>
            <w:tcW w:w="850" w:type="dxa"/>
          </w:tcPr>
          <w:p w:rsidR="00FA576A" w:rsidRDefault="00FA576A">
            <w:pPr>
              <w:pStyle w:val="ConsPlusNormal"/>
              <w:jc w:val="both"/>
            </w:pPr>
            <w:r>
              <w:t>0,260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50 кв. м до 100 кв. м включительно</w:t>
            </w:r>
          </w:p>
        </w:tc>
        <w:tc>
          <w:tcPr>
            <w:tcW w:w="924" w:type="dxa"/>
            <w:gridSpan w:val="2"/>
          </w:tcPr>
          <w:p w:rsidR="00FA576A" w:rsidRDefault="00FA576A">
            <w:pPr>
              <w:pStyle w:val="ConsPlusNormal"/>
              <w:jc w:val="both"/>
            </w:pPr>
            <w:r>
              <w:t>0,360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6 кв. м до 50 кв. м включительно</w:t>
            </w:r>
          </w:p>
        </w:tc>
        <w:tc>
          <w:tcPr>
            <w:tcW w:w="924" w:type="dxa"/>
            <w:gridSpan w:val="2"/>
          </w:tcPr>
          <w:p w:rsidR="00FA576A" w:rsidRDefault="00FA576A">
            <w:pPr>
              <w:pStyle w:val="ConsPlusNormal"/>
              <w:jc w:val="both"/>
            </w:pPr>
            <w:r>
              <w:t>0,450</w:t>
            </w:r>
          </w:p>
        </w:tc>
        <w:tc>
          <w:tcPr>
            <w:tcW w:w="850" w:type="dxa"/>
          </w:tcPr>
          <w:p w:rsidR="00FA576A" w:rsidRDefault="00FA576A">
            <w:pPr>
              <w:pStyle w:val="ConsPlusNormal"/>
              <w:jc w:val="both"/>
            </w:pPr>
            <w:r>
              <w:t>0,410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до 6 кв. м включительно</w:t>
            </w:r>
          </w:p>
        </w:tc>
        <w:tc>
          <w:tcPr>
            <w:tcW w:w="924" w:type="dxa"/>
            <w:gridSpan w:val="2"/>
          </w:tcPr>
          <w:p w:rsidR="00FA576A" w:rsidRDefault="00FA576A">
            <w:pPr>
              <w:pStyle w:val="ConsPlusNormal"/>
              <w:jc w:val="both"/>
            </w:pPr>
            <w:r>
              <w:t>0,600</w:t>
            </w:r>
          </w:p>
        </w:tc>
        <w:tc>
          <w:tcPr>
            <w:tcW w:w="850" w:type="dxa"/>
          </w:tcPr>
          <w:p w:rsidR="00FA576A" w:rsidRDefault="00FA576A">
            <w:pPr>
              <w:pStyle w:val="ConsPlusNormal"/>
              <w:jc w:val="both"/>
            </w:pPr>
            <w:r>
              <w:t>0,550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 xml:space="preserve">6.9. </w:t>
            </w:r>
            <w:proofErr w:type="gramStart"/>
            <w:r>
              <w:t xml:space="preserve">Бытовая радиоэлектронная аппаратура, радиоприемная аппаратура, аппаратура для воспроизведения звука и изображения, </w:t>
            </w:r>
            <w:proofErr w:type="spellStart"/>
            <w:r>
              <w:t>телеприемная</w:t>
            </w:r>
            <w:proofErr w:type="spellEnd"/>
            <w:r>
              <w:t xml:space="preserve"> аппаратура, </w:t>
            </w:r>
            <w:proofErr w:type="spellStart"/>
            <w:r>
              <w:t>звукоусилительная</w:t>
            </w:r>
            <w:proofErr w:type="spellEnd"/>
            <w:r>
              <w:t xml:space="preserve"> аппаратура, комбинированная аппаратура (музыкальные центры, магнитолы), комплектующие изделия, </w:t>
            </w:r>
            <w:proofErr w:type="spellStart"/>
            <w:r>
              <w:t>фотокинотовары</w:t>
            </w:r>
            <w:proofErr w:type="spellEnd"/>
            <w:r>
              <w:t>, музыкальные товары, товары для спорта, туризма, охоты, рыбной ловли, средства оргтехники, стройматериалы, сотовые телефоны, автозапчасти, сантехника и прочие виды товаров</w:t>
            </w:r>
            <w:proofErr w:type="gramEnd"/>
          </w:p>
        </w:tc>
        <w:tc>
          <w:tcPr>
            <w:tcW w:w="924" w:type="dxa"/>
            <w:gridSpan w:val="2"/>
          </w:tcPr>
          <w:p w:rsidR="00FA576A" w:rsidRDefault="00FA576A">
            <w:pPr>
              <w:pStyle w:val="ConsPlusNormal"/>
            </w:pPr>
          </w:p>
        </w:tc>
        <w:tc>
          <w:tcPr>
            <w:tcW w:w="850" w:type="dxa"/>
          </w:tcPr>
          <w:p w:rsidR="00FA576A" w:rsidRDefault="00FA576A">
            <w:pPr>
              <w:pStyle w:val="ConsPlusNormal"/>
            </w:pPr>
          </w:p>
        </w:tc>
        <w:tc>
          <w:tcPr>
            <w:tcW w:w="794" w:type="dxa"/>
          </w:tcPr>
          <w:p w:rsidR="00FA576A" w:rsidRDefault="00FA576A">
            <w:pPr>
              <w:pStyle w:val="ConsPlusNormal"/>
            </w:pPr>
          </w:p>
        </w:tc>
        <w:tc>
          <w:tcPr>
            <w:tcW w:w="794" w:type="dxa"/>
          </w:tcPr>
          <w:p w:rsidR="00FA576A" w:rsidRDefault="00FA576A">
            <w:pPr>
              <w:pStyle w:val="ConsPlusNormal"/>
            </w:pPr>
          </w:p>
        </w:tc>
        <w:tc>
          <w:tcPr>
            <w:tcW w:w="794" w:type="dxa"/>
          </w:tcPr>
          <w:p w:rsidR="00FA576A" w:rsidRDefault="00FA576A">
            <w:pPr>
              <w:pStyle w:val="ConsPlusNormal"/>
            </w:pPr>
          </w:p>
        </w:tc>
      </w:tr>
      <w:tr w:rsidR="00FA576A">
        <w:tc>
          <w:tcPr>
            <w:tcW w:w="4819" w:type="dxa"/>
          </w:tcPr>
          <w:p w:rsidR="00FA576A" w:rsidRDefault="00FA576A">
            <w:pPr>
              <w:pStyle w:val="ConsPlusNormal"/>
            </w:pPr>
            <w:r>
              <w:t>Площадью от 100 кв. м до 150 кв. м включительно</w:t>
            </w:r>
          </w:p>
        </w:tc>
        <w:tc>
          <w:tcPr>
            <w:tcW w:w="924" w:type="dxa"/>
            <w:gridSpan w:val="2"/>
          </w:tcPr>
          <w:p w:rsidR="00FA576A" w:rsidRDefault="00FA576A">
            <w:pPr>
              <w:pStyle w:val="ConsPlusNormal"/>
              <w:jc w:val="both"/>
            </w:pPr>
            <w:r>
              <w:t>0,250</w:t>
            </w:r>
          </w:p>
        </w:tc>
        <w:tc>
          <w:tcPr>
            <w:tcW w:w="850" w:type="dxa"/>
          </w:tcPr>
          <w:p w:rsidR="00FA576A" w:rsidRDefault="00FA576A">
            <w:pPr>
              <w:pStyle w:val="ConsPlusNormal"/>
              <w:jc w:val="both"/>
            </w:pPr>
            <w:r>
              <w:t>0,250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50 кв. м до 100 кв. м включительно</w:t>
            </w:r>
          </w:p>
        </w:tc>
        <w:tc>
          <w:tcPr>
            <w:tcW w:w="924" w:type="dxa"/>
            <w:gridSpan w:val="2"/>
          </w:tcPr>
          <w:p w:rsidR="00FA576A" w:rsidRDefault="00FA576A">
            <w:pPr>
              <w:pStyle w:val="ConsPlusNormal"/>
              <w:jc w:val="both"/>
            </w:pPr>
            <w:r>
              <w:t>0,400</w:t>
            </w:r>
          </w:p>
        </w:tc>
        <w:tc>
          <w:tcPr>
            <w:tcW w:w="850" w:type="dxa"/>
          </w:tcPr>
          <w:p w:rsidR="00FA576A" w:rsidRDefault="00FA576A">
            <w:pPr>
              <w:pStyle w:val="ConsPlusNormal"/>
              <w:jc w:val="both"/>
            </w:pPr>
            <w:r>
              <w:t>0,400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от 6 кв. м до 50 кв. м включительно</w:t>
            </w:r>
          </w:p>
        </w:tc>
        <w:tc>
          <w:tcPr>
            <w:tcW w:w="924" w:type="dxa"/>
            <w:gridSpan w:val="2"/>
          </w:tcPr>
          <w:p w:rsidR="00FA576A" w:rsidRDefault="00FA576A">
            <w:pPr>
              <w:pStyle w:val="ConsPlusNormal"/>
              <w:jc w:val="both"/>
            </w:pPr>
            <w:r>
              <w:t>0,700</w:t>
            </w:r>
          </w:p>
        </w:tc>
        <w:tc>
          <w:tcPr>
            <w:tcW w:w="850" w:type="dxa"/>
          </w:tcPr>
          <w:p w:rsidR="00FA576A" w:rsidRDefault="00FA576A">
            <w:pPr>
              <w:pStyle w:val="ConsPlusNormal"/>
              <w:jc w:val="both"/>
            </w:pPr>
            <w:r>
              <w:t>0,700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Площадью до 6 кв. м включительно</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6.10. Детские товары</w:t>
            </w:r>
          </w:p>
        </w:tc>
        <w:tc>
          <w:tcPr>
            <w:tcW w:w="924" w:type="dxa"/>
            <w:gridSpan w:val="2"/>
          </w:tcPr>
          <w:p w:rsidR="00FA576A" w:rsidRDefault="00FA576A">
            <w:pPr>
              <w:pStyle w:val="ConsPlusNormal"/>
              <w:jc w:val="both"/>
            </w:pPr>
            <w:r>
              <w:t>0,400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6.11. Товары, бывшие в употреблении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0,200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blPrEx>
          <w:tblBorders>
            <w:insideH w:val="nil"/>
          </w:tblBorders>
        </w:tblPrEx>
        <w:tc>
          <w:tcPr>
            <w:tcW w:w="4819" w:type="dxa"/>
            <w:tcBorders>
              <w:bottom w:val="nil"/>
            </w:tcBorders>
          </w:tcPr>
          <w:p w:rsidR="00FA576A" w:rsidRDefault="00FA576A">
            <w:pPr>
              <w:pStyle w:val="ConsPlusNormal"/>
            </w:pPr>
            <w:r>
              <w:lastRenderedPageBreak/>
              <w:t>7.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4156" w:type="dxa"/>
            <w:gridSpan w:val="6"/>
            <w:tcBorders>
              <w:bottom w:val="nil"/>
            </w:tcBorders>
          </w:tcPr>
          <w:p w:rsidR="00FA576A" w:rsidRDefault="00FA576A">
            <w:pPr>
              <w:pStyle w:val="ConsPlusNormal"/>
            </w:pP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(п. 7 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FA576A">
            <w:pPr>
              <w:pStyle w:val="ConsPlusNormal"/>
            </w:pPr>
            <w:r>
              <w:t>7.1. Алкогольная продукция, табачные изделия, пиво</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7.1.1. объекты стационарной торговой сети</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7.1.2. объекты нестационарной торговой сети</w:t>
            </w:r>
          </w:p>
        </w:tc>
        <w:tc>
          <w:tcPr>
            <w:tcW w:w="4156" w:type="dxa"/>
            <w:gridSpan w:val="6"/>
          </w:tcPr>
          <w:p w:rsidR="00FA576A" w:rsidRDefault="00FA576A">
            <w:pPr>
              <w:pStyle w:val="ConsPlusNormal"/>
              <w:jc w:val="center"/>
            </w:pPr>
            <w:r>
              <w:t>0,540</w:t>
            </w:r>
          </w:p>
        </w:tc>
      </w:tr>
      <w:tr w:rsidR="00FA576A">
        <w:tc>
          <w:tcPr>
            <w:tcW w:w="4819" w:type="dxa"/>
          </w:tcPr>
          <w:p w:rsidR="00FA576A" w:rsidRDefault="00FA576A">
            <w:pPr>
              <w:pStyle w:val="ConsPlusNormal"/>
            </w:pPr>
            <w:r>
              <w:t>7.2. Изделия из натурального меха и натуральной кожи</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7.2.1. объекты стационарной торговой сети</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7.2.2. объекты нестационарной торговой сети</w:t>
            </w:r>
          </w:p>
        </w:tc>
        <w:tc>
          <w:tcPr>
            <w:tcW w:w="4156" w:type="dxa"/>
            <w:gridSpan w:val="6"/>
          </w:tcPr>
          <w:p w:rsidR="00FA576A" w:rsidRDefault="00FA576A">
            <w:pPr>
              <w:pStyle w:val="ConsPlusNormal"/>
              <w:jc w:val="center"/>
            </w:pPr>
            <w:r>
              <w:t>0,600</w:t>
            </w:r>
          </w:p>
        </w:tc>
      </w:tr>
      <w:tr w:rsidR="00FA576A">
        <w:tc>
          <w:tcPr>
            <w:tcW w:w="4819" w:type="dxa"/>
          </w:tcPr>
          <w:p w:rsidR="00FA576A" w:rsidRDefault="00FA576A">
            <w:pPr>
              <w:pStyle w:val="ConsPlusNormal"/>
            </w:pPr>
            <w:r>
              <w:t>7.3. Продовольственные товары</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7.3.1. объекты стационарной торговой сети</w:t>
            </w:r>
          </w:p>
        </w:tc>
        <w:tc>
          <w:tcPr>
            <w:tcW w:w="924" w:type="dxa"/>
            <w:gridSpan w:val="2"/>
          </w:tcPr>
          <w:p w:rsidR="00FA576A" w:rsidRDefault="00FA576A">
            <w:pPr>
              <w:pStyle w:val="ConsPlusNormal"/>
              <w:jc w:val="both"/>
            </w:pPr>
            <w:r>
              <w:t>0,540</w:t>
            </w:r>
          </w:p>
        </w:tc>
        <w:tc>
          <w:tcPr>
            <w:tcW w:w="850" w:type="dxa"/>
          </w:tcPr>
          <w:p w:rsidR="00FA576A" w:rsidRDefault="00FA576A">
            <w:pPr>
              <w:pStyle w:val="ConsPlusNormal"/>
              <w:jc w:val="both"/>
            </w:pPr>
            <w:r>
              <w:t>0,510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7.3.2. объекты нестационарной торговой сети</w:t>
            </w:r>
          </w:p>
        </w:tc>
        <w:tc>
          <w:tcPr>
            <w:tcW w:w="924" w:type="dxa"/>
            <w:gridSpan w:val="2"/>
          </w:tcPr>
          <w:p w:rsidR="00FA576A" w:rsidRDefault="00FA576A">
            <w:pPr>
              <w:pStyle w:val="ConsPlusNormal"/>
              <w:jc w:val="both"/>
            </w:pPr>
            <w:r>
              <w:t>0,360</w:t>
            </w:r>
          </w:p>
        </w:tc>
        <w:tc>
          <w:tcPr>
            <w:tcW w:w="850" w:type="dxa"/>
          </w:tcPr>
          <w:p w:rsidR="00FA576A" w:rsidRDefault="00FA576A">
            <w:pPr>
              <w:pStyle w:val="ConsPlusNormal"/>
              <w:jc w:val="both"/>
            </w:pPr>
            <w:r>
              <w:t>0,330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7.4. Непродовольственные товары</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7.4.1. объекты стационарной торговой сети</w:t>
            </w:r>
          </w:p>
        </w:tc>
        <w:tc>
          <w:tcPr>
            <w:tcW w:w="924" w:type="dxa"/>
            <w:gridSpan w:val="2"/>
          </w:tcPr>
          <w:p w:rsidR="00FA576A" w:rsidRDefault="00FA576A">
            <w:pPr>
              <w:pStyle w:val="ConsPlusNormal"/>
              <w:jc w:val="both"/>
            </w:pPr>
            <w:r>
              <w:t>0,480</w:t>
            </w:r>
          </w:p>
        </w:tc>
        <w:tc>
          <w:tcPr>
            <w:tcW w:w="850" w:type="dxa"/>
          </w:tcPr>
          <w:p w:rsidR="00FA576A" w:rsidRDefault="00FA576A">
            <w:pPr>
              <w:pStyle w:val="ConsPlusNormal"/>
              <w:jc w:val="both"/>
            </w:pPr>
            <w:r>
              <w:t>0,450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7.4.2. объекты нестационарной торговой сети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0,290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 xml:space="preserve">7.5. </w:t>
            </w:r>
            <w:proofErr w:type="gramStart"/>
            <w:r>
              <w:t xml:space="preserve">Бытовая радиоэлектронная аппаратура, радиоприемная аппаратура, аппаратура для воспроизведения звука и изображения, </w:t>
            </w:r>
            <w:proofErr w:type="spellStart"/>
            <w:r>
              <w:t>телеприемная</w:t>
            </w:r>
            <w:proofErr w:type="spellEnd"/>
            <w:r>
              <w:t xml:space="preserve"> аппаратура, </w:t>
            </w:r>
            <w:proofErr w:type="spellStart"/>
            <w:r>
              <w:t>звукоусилительная</w:t>
            </w:r>
            <w:proofErr w:type="spellEnd"/>
            <w:r>
              <w:t xml:space="preserve"> аппаратура, комбинированная аппаратура (музыкальные центры, магнитолы), комплектующие изделия, </w:t>
            </w:r>
            <w:proofErr w:type="spellStart"/>
            <w:r>
              <w:t>фотокинотовары</w:t>
            </w:r>
            <w:proofErr w:type="spellEnd"/>
            <w:r>
              <w:t>, музыкальные товары, товары для спорта, туризма, охоты, рыбной ловли, средства оргтехники, стройматериалы, сотовые телефоны, автозапчасти, сантехника и прочие виды товаров</w:t>
            </w:r>
            <w:proofErr w:type="gramEnd"/>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7.5.1. объекты стационарной торговой сети</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0,900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7.5.2. объекты нестационарной торговой сети</w:t>
            </w:r>
          </w:p>
        </w:tc>
        <w:tc>
          <w:tcPr>
            <w:tcW w:w="924" w:type="dxa"/>
            <w:gridSpan w:val="2"/>
          </w:tcPr>
          <w:p w:rsidR="00FA576A" w:rsidRDefault="00FA576A">
            <w:pPr>
              <w:pStyle w:val="ConsPlusNormal"/>
              <w:jc w:val="both"/>
            </w:pPr>
            <w:r>
              <w:t>0,480</w:t>
            </w:r>
          </w:p>
        </w:tc>
        <w:tc>
          <w:tcPr>
            <w:tcW w:w="850" w:type="dxa"/>
          </w:tcPr>
          <w:p w:rsidR="00FA576A" w:rsidRDefault="00FA576A">
            <w:pPr>
              <w:pStyle w:val="ConsPlusNormal"/>
              <w:jc w:val="both"/>
            </w:pPr>
            <w:r>
              <w:t>0,470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7.6. Смешанный ассортимент товаров</w:t>
            </w:r>
          </w:p>
        </w:tc>
        <w:tc>
          <w:tcPr>
            <w:tcW w:w="924" w:type="dxa"/>
            <w:gridSpan w:val="2"/>
          </w:tcPr>
          <w:p w:rsidR="00FA576A" w:rsidRDefault="00FA576A">
            <w:pPr>
              <w:pStyle w:val="ConsPlusNormal"/>
            </w:pPr>
          </w:p>
        </w:tc>
        <w:tc>
          <w:tcPr>
            <w:tcW w:w="850" w:type="dxa"/>
          </w:tcPr>
          <w:p w:rsidR="00FA576A" w:rsidRDefault="00FA576A">
            <w:pPr>
              <w:pStyle w:val="ConsPlusNormal"/>
            </w:pPr>
          </w:p>
        </w:tc>
        <w:tc>
          <w:tcPr>
            <w:tcW w:w="794" w:type="dxa"/>
          </w:tcPr>
          <w:p w:rsidR="00FA576A" w:rsidRDefault="00FA576A">
            <w:pPr>
              <w:pStyle w:val="ConsPlusNormal"/>
            </w:pPr>
          </w:p>
        </w:tc>
        <w:tc>
          <w:tcPr>
            <w:tcW w:w="794" w:type="dxa"/>
          </w:tcPr>
          <w:p w:rsidR="00FA576A" w:rsidRDefault="00FA576A">
            <w:pPr>
              <w:pStyle w:val="ConsPlusNormal"/>
            </w:pPr>
          </w:p>
        </w:tc>
        <w:tc>
          <w:tcPr>
            <w:tcW w:w="794" w:type="dxa"/>
          </w:tcPr>
          <w:p w:rsidR="00FA576A" w:rsidRDefault="00FA576A">
            <w:pPr>
              <w:pStyle w:val="ConsPlusNormal"/>
            </w:pPr>
          </w:p>
        </w:tc>
      </w:tr>
      <w:tr w:rsidR="00FA576A">
        <w:tblPrEx>
          <w:tblBorders>
            <w:insideH w:val="nil"/>
          </w:tblBorders>
        </w:tblPrEx>
        <w:tc>
          <w:tcPr>
            <w:tcW w:w="4819" w:type="dxa"/>
            <w:tcBorders>
              <w:bottom w:val="nil"/>
            </w:tcBorders>
          </w:tcPr>
          <w:p w:rsidR="00FA576A" w:rsidRDefault="00FA576A">
            <w:pPr>
              <w:pStyle w:val="ConsPlusNormal"/>
            </w:pPr>
            <w:r>
              <w:t>7.6.1. объекты стационарной торговой сети</w:t>
            </w:r>
          </w:p>
        </w:tc>
        <w:tc>
          <w:tcPr>
            <w:tcW w:w="924" w:type="dxa"/>
            <w:gridSpan w:val="2"/>
            <w:tcBorders>
              <w:bottom w:val="nil"/>
            </w:tcBorders>
          </w:tcPr>
          <w:p w:rsidR="00FA576A" w:rsidRDefault="00FA576A">
            <w:pPr>
              <w:pStyle w:val="ConsPlusNormal"/>
              <w:jc w:val="both"/>
            </w:pPr>
            <w:r>
              <w:t>0,540</w:t>
            </w:r>
          </w:p>
        </w:tc>
        <w:tc>
          <w:tcPr>
            <w:tcW w:w="850" w:type="dxa"/>
            <w:tcBorders>
              <w:bottom w:val="nil"/>
            </w:tcBorders>
          </w:tcPr>
          <w:p w:rsidR="00FA576A" w:rsidRDefault="00FA576A">
            <w:pPr>
              <w:pStyle w:val="ConsPlusNormal"/>
              <w:jc w:val="both"/>
            </w:pPr>
            <w:r>
              <w:t>0,510</w:t>
            </w:r>
          </w:p>
        </w:tc>
        <w:tc>
          <w:tcPr>
            <w:tcW w:w="794" w:type="dxa"/>
            <w:tcBorders>
              <w:bottom w:val="nil"/>
            </w:tcBorders>
          </w:tcPr>
          <w:p w:rsidR="00FA576A" w:rsidRDefault="00FA576A">
            <w:pPr>
              <w:pStyle w:val="ConsPlusNormal"/>
              <w:jc w:val="both"/>
            </w:pPr>
            <w:r>
              <w:t>0,070</w:t>
            </w:r>
          </w:p>
        </w:tc>
        <w:tc>
          <w:tcPr>
            <w:tcW w:w="794" w:type="dxa"/>
            <w:tcBorders>
              <w:bottom w:val="nil"/>
            </w:tcBorders>
          </w:tcPr>
          <w:p w:rsidR="00FA576A" w:rsidRDefault="00FA576A">
            <w:pPr>
              <w:pStyle w:val="ConsPlusNormal"/>
              <w:jc w:val="both"/>
            </w:pPr>
            <w:r>
              <w:t>0,050</w:t>
            </w:r>
          </w:p>
        </w:tc>
        <w:tc>
          <w:tcPr>
            <w:tcW w:w="794" w:type="dxa"/>
            <w:tcBorders>
              <w:bottom w:val="nil"/>
            </w:tcBorders>
          </w:tcPr>
          <w:p w:rsidR="00FA576A" w:rsidRDefault="00FA576A">
            <w:pPr>
              <w:pStyle w:val="ConsPlusNormal"/>
              <w:jc w:val="both"/>
            </w:pPr>
            <w:r>
              <w:t>0,010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(п. 7.6.1 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blPrEx>
          <w:tblBorders>
            <w:insideH w:val="nil"/>
          </w:tblBorders>
        </w:tblPrEx>
        <w:tc>
          <w:tcPr>
            <w:tcW w:w="4819" w:type="dxa"/>
            <w:tcBorders>
              <w:bottom w:val="nil"/>
            </w:tcBorders>
          </w:tcPr>
          <w:p w:rsidR="00FA576A" w:rsidRDefault="00FA576A">
            <w:pPr>
              <w:pStyle w:val="ConsPlusNormal"/>
            </w:pPr>
            <w:r>
              <w:lastRenderedPageBreak/>
              <w:t>7.6.2. объекты нестационарной торговой сети</w:t>
            </w:r>
          </w:p>
        </w:tc>
        <w:tc>
          <w:tcPr>
            <w:tcW w:w="924" w:type="dxa"/>
            <w:gridSpan w:val="2"/>
            <w:tcBorders>
              <w:bottom w:val="nil"/>
            </w:tcBorders>
          </w:tcPr>
          <w:p w:rsidR="00FA576A" w:rsidRDefault="00FA576A">
            <w:pPr>
              <w:pStyle w:val="ConsPlusNormal"/>
              <w:jc w:val="both"/>
            </w:pPr>
            <w:r>
              <w:t>0,360</w:t>
            </w:r>
          </w:p>
        </w:tc>
        <w:tc>
          <w:tcPr>
            <w:tcW w:w="850" w:type="dxa"/>
            <w:tcBorders>
              <w:bottom w:val="nil"/>
            </w:tcBorders>
          </w:tcPr>
          <w:p w:rsidR="00FA576A" w:rsidRDefault="00FA576A">
            <w:pPr>
              <w:pStyle w:val="ConsPlusNormal"/>
              <w:jc w:val="both"/>
            </w:pPr>
            <w:r>
              <w:t>0,330</w:t>
            </w:r>
          </w:p>
        </w:tc>
        <w:tc>
          <w:tcPr>
            <w:tcW w:w="794" w:type="dxa"/>
            <w:tcBorders>
              <w:bottom w:val="nil"/>
            </w:tcBorders>
          </w:tcPr>
          <w:p w:rsidR="00FA576A" w:rsidRDefault="00FA576A">
            <w:pPr>
              <w:pStyle w:val="ConsPlusNormal"/>
              <w:jc w:val="both"/>
            </w:pPr>
            <w:r>
              <w:t>0,070</w:t>
            </w:r>
          </w:p>
        </w:tc>
        <w:tc>
          <w:tcPr>
            <w:tcW w:w="794" w:type="dxa"/>
            <w:tcBorders>
              <w:bottom w:val="nil"/>
            </w:tcBorders>
          </w:tcPr>
          <w:p w:rsidR="00FA576A" w:rsidRDefault="00FA576A">
            <w:pPr>
              <w:pStyle w:val="ConsPlusNormal"/>
              <w:jc w:val="both"/>
            </w:pPr>
            <w:r>
              <w:t>0,050</w:t>
            </w:r>
          </w:p>
        </w:tc>
        <w:tc>
          <w:tcPr>
            <w:tcW w:w="794" w:type="dxa"/>
            <w:tcBorders>
              <w:bottom w:val="nil"/>
            </w:tcBorders>
          </w:tcPr>
          <w:p w:rsidR="00FA576A" w:rsidRDefault="00FA576A">
            <w:pPr>
              <w:pStyle w:val="ConsPlusNormal"/>
              <w:jc w:val="both"/>
            </w:pPr>
            <w:r>
              <w:t>0,010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 xml:space="preserve">(п. 7.6.2 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FA576A">
            <w:pPr>
              <w:pStyle w:val="ConsPlusNormal"/>
            </w:pPr>
            <w:r>
              <w:t>7.7. Лекарственные средства и изделия медицинского назначения</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7.7.1. объекты стационарной торговой сети</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7.7.2. объекты нестационарной торговой сети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7.8. Детские товары</w:t>
            </w:r>
          </w:p>
        </w:tc>
        <w:tc>
          <w:tcPr>
            <w:tcW w:w="924" w:type="dxa"/>
            <w:gridSpan w:val="2"/>
          </w:tcPr>
          <w:p w:rsidR="00FA576A" w:rsidRDefault="00FA576A">
            <w:pPr>
              <w:pStyle w:val="ConsPlusNormal"/>
              <w:jc w:val="both"/>
            </w:pPr>
            <w:r>
              <w:t>0,400</w:t>
            </w:r>
          </w:p>
        </w:tc>
        <w:tc>
          <w:tcPr>
            <w:tcW w:w="850" w:type="dxa"/>
          </w:tcPr>
          <w:p w:rsidR="00FA576A" w:rsidRDefault="00FA576A">
            <w:pPr>
              <w:pStyle w:val="ConsPlusNormal"/>
              <w:jc w:val="both"/>
            </w:pPr>
            <w:r>
              <w:t>0,300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7.9. Товары, бывшие в употреблении</w:t>
            </w:r>
          </w:p>
        </w:tc>
        <w:tc>
          <w:tcPr>
            <w:tcW w:w="924" w:type="dxa"/>
            <w:gridSpan w:val="2"/>
          </w:tcPr>
          <w:p w:rsidR="00FA576A" w:rsidRDefault="00FA576A">
            <w:pPr>
              <w:pStyle w:val="ConsPlusNormal"/>
              <w:jc w:val="both"/>
            </w:pPr>
            <w:r>
              <w:t>0,300</w:t>
            </w:r>
          </w:p>
        </w:tc>
        <w:tc>
          <w:tcPr>
            <w:tcW w:w="850" w:type="dxa"/>
          </w:tcPr>
          <w:p w:rsidR="00FA576A" w:rsidRDefault="00FA576A">
            <w:pPr>
              <w:pStyle w:val="ConsPlusNormal"/>
              <w:jc w:val="both"/>
            </w:pPr>
            <w:r>
              <w:t>0,200</w:t>
            </w:r>
          </w:p>
        </w:tc>
        <w:tc>
          <w:tcPr>
            <w:tcW w:w="794" w:type="dxa"/>
          </w:tcPr>
          <w:p w:rsidR="00FA576A" w:rsidRDefault="00FA576A">
            <w:pPr>
              <w:pStyle w:val="ConsPlusNormal"/>
              <w:jc w:val="both"/>
            </w:pPr>
            <w:r>
              <w:t>0,070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0,010</w:t>
            </w:r>
          </w:p>
        </w:tc>
      </w:tr>
      <w:tr w:rsidR="00FA576A">
        <w:tc>
          <w:tcPr>
            <w:tcW w:w="4819" w:type="dxa"/>
          </w:tcPr>
          <w:p w:rsidR="00FA576A" w:rsidRDefault="00FA576A">
            <w:pPr>
              <w:pStyle w:val="ConsPlusNormal"/>
            </w:pPr>
            <w:r>
              <w:t>7.10. Развозная и разъездная торговля</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 метров по каждому объекту организаций общественного питания, в том числе:</w:t>
            </w:r>
          </w:p>
        </w:tc>
        <w:tc>
          <w:tcPr>
            <w:tcW w:w="4156" w:type="dxa"/>
            <w:gridSpan w:val="6"/>
          </w:tcPr>
          <w:p w:rsidR="00FA576A" w:rsidRDefault="00FA576A">
            <w:pPr>
              <w:pStyle w:val="ConsPlusNormal"/>
            </w:pPr>
          </w:p>
        </w:tc>
      </w:tr>
      <w:tr w:rsidR="00FA576A">
        <w:tc>
          <w:tcPr>
            <w:tcW w:w="4819" w:type="dxa"/>
          </w:tcPr>
          <w:p w:rsidR="00FA576A" w:rsidRDefault="00FA576A">
            <w:pPr>
              <w:pStyle w:val="ConsPlusNormal"/>
            </w:pPr>
            <w:r>
              <w:t>8.1. Деятельность кафе, баров</w:t>
            </w:r>
          </w:p>
        </w:tc>
        <w:tc>
          <w:tcPr>
            <w:tcW w:w="924" w:type="dxa"/>
            <w:gridSpan w:val="2"/>
          </w:tcPr>
          <w:p w:rsidR="00FA576A" w:rsidRDefault="00FA576A">
            <w:pPr>
              <w:pStyle w:val="ConsPlusNormal"/>
              <w:jc w:val="both"/>
            </w:pPr>
            <w:r>
              <w:t>0,800</w:t>
            </w:r>
          </w:p>
        </w:tc>
        <w:tc>
          <w:tcPr>
            <w:tcW w:w="850" w:type="dxa"/>
          </w:tcPr>
          <w:p w:rsidR="00FA576A" w:rsidRDefault="00FA576A">
            <w:pPr>
              <w:pStyle w:val="ConsPlusNormal"/>
              <w:jc w:val="both"/>
            </w:pPr>
            <w:r>
              <w:t>0,750</w:t>
            </w:r>
          </w:p>
        </w:tc>
        <w:tc>
          <w:tcPr>
            <w:tcW w:w="794" w:type="dxa"/>
          </w:tcPr>
          <w:p w:rsidR="00FA576A" w:rsidRDefault="00FA576A">
            <w:pPr>
              <w:pStyle w:val="ConsPlusNormal"/>
              <w:jc w:val="both"/>
            </w:pPr>
            <w:r>
              <w:t>0,750</w:t>
            </w:r>
          </w:p>
        </w:tc>
        <w:tc>
          <w:tcPr>
            <w:tcW w:w="794" w:type="dxa"/>
          </w:tcPr>
          <w:p w:rsidR="00FA576A" w:rsidRDefault="00FA576A">
            <w:pPr>
              <w:pStyle w:val="ConsPlusNormal"/>
              <w:jc w:val="both"/>
            </w:pPr>
            <w:r>
              <w:t>0,750</w:t>
            </w:r>
          </w:p>
        </w:tc>
        <w:tc>
          <w:tcPr>
            <w:tcW w:w="794" w:type="dxa"/>
          </w:tcPr>
          <w:p w:rsidR="00FA576A" w:rsidRDefault="00FA576A">
            <w:pPr>
              <w:pStyle w:val="ConsPlusNormal"/>
              <w:jc w:val="both"/>
            </w:pPr>
            <w:r>
              <w:t>0,750</w:t>
            </w:r>
          </w:p>
        </w:tc>
      </w:tr>
      <w:tr w:rsidR="00FA576A">
        <w:tc>
          <w:tcPr>
            <w:tcW w:w="4819" w:type="dxa"/>
          </w:tcPr>
          <w:p w:rsidR="00FA576A" w:rsidRDefault="00FA576A">
            <w:pPr>
              <w:pStyle w:val="ConsPlusNormal"/>
            </w:pPr>
            <w:r>
              <w:t>8.2. Деятельность ресторанов</w:t>
            </w:r>
          </w:p>
        </w:tc>
        <w:tc>
          <w:tcPr>
            <w:tcW w:w="924" w:type="dxa"/>
            <w:gridSpan w:val="2"/>
          </w:tcPr>
          <w:p w:rsidR="00FA576A" w:rsidRDefault="00FA576A">
            <w:pPr>
              <w:pStyle w:val="ConsPlusNormal"/>
              <w:jc w:val="both"/>
            </w:pPr>
            <w:r>
              <w:t>1,000</w:t>
            </w:r>
          </w:p>
        </w:tc>
        <w:tc>
          <w:tcPr>
            <w:tcW w:w="850"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c>
          <w:tcPr>
            <w:tcW w:w="794" w:type="dxa"/>
          </w:tcPr>
          <w:p w:rsidR="00FA576A" w:rsidRDefault="00FA576A">
            <w:pPr>
              <w:pStyle w:val="ConsPlusNormal"/>
              <w:jc w:val="both"/>
            </w:pPr>
            <w:r>
              <w:t>1,000</w:t>
            </w:r>
          </w:p>
        </w:tc>
      </w:tr>
      <w:tr w:rsidR="00FA576A">
        <w:tc>
          <w:tcPr>
            <w:tcW w:w="4819" w:type="dxa"/>
          </w:tcPr>
          <w:p w:rsidR="00FA576A" w:rsidRDefault="00FA576A">
            <w:pPr>
              <w:pStyle w:val="ConsPlusNormal"/>
            </w:pPr>
            <w:r>
              <w:t>8.3. Деятельность закусочных, буфетов с реализацией алкогольной продукции, пива</w:t>
            </w:r>
          </w:p>
        </w:tc>
        <w:tc>
          <w:tcPr>
            <w:tcW w:w="924" w:type="dxa"/>
            <w:gridSpan w:val="2"/>
          </w:tcPr>
          <w:p w:rsidR="00FA576A" w:rsidRDefault="00FA576A">
            <w:pPr>
              <w:pStyle w:val="ConsPlusNormal"/>
              <w:jc w:val="both"/>
            </w:pPr>
            <w:r>
              <w:t>0,700</w:t>
            </w:r>
          </w:p>
        </w:tc>
        <w:tc>
          <w:tcPr>
            <w:tcW w:w="850" w:type="dxa"/>
          </w:tcPr>
          <w:p w:rsidR="00FA576A" w:rsidRDefault="00FA576A">
            <w:pPr>
              <w:pStyle w:val="ConsPlusNormal"/>
              <w:jc w:val="both"/>
            </w:pPr>
            <w:r>
              <w:t>0,650</w:t>
            </w:r>
          </w:p>
        </w:tc>
        <w:tc>
          <w:tcPr>
            <w:tcW w:w="794" w:type="dxa"/>
          </w:tcPr>
          <w:p w:rsidR="00FA576A" w:rsidRDefault="00FA576A">
            <w:pPr>
              <w:pStyle w:val="ConsPlusNormal"/>
              <w:jc w:val="both"/>
            </w:pPr>
            <w:r>
              <w:t>0,650</w:t>
            </w:r>
          </w:p>
        </w:tc>
        <w:tc>
          <w:tcPr>
            <w:tcW w:w="794" w:type="dxa"/>
          </w:tcPr>
          <w:p w:rsidR="00FA576A" w:rsidRDefault="00FA576A">
            <w:pPr>
              <w:pStyle w:val="ConsPlusNormal"/>
              <w:jc w:val="both"/>
            </w:pPr>
            <w:r>
              <w:t>0,500</w:t>
            </w:r>
          </w:p>
        </w:tc>
        <w:tc>
          <w:tcPr>
            <w:tcW w:w="794" w:type="dxa"/>
          </w:tcPr>
          <w:p w:rsidR="00FA576A" w:rsidRDefault="00FA576A">
            <w:pPr>
              <w:pStyle w:val="ConsPlusNormal"/>
              <w:jc w:val="both"/>
            </w:pPr>
            <w:r>
              <w:t>0,500</w:t>
            </w:r>
          </w:p>
        </w:tc>
      </w:tr>
      <w:tr w:rsidR="00FA576A">
        <w:tc>
          <w:tcPr>
            <w:tcW w:w="4819" w:type="dxa"/>
          </w:tcPr>
          <w:p w:rsidR="00FA576A" w:rsidRDefault="00FA576A">
            <w:pPr>
              <w:pStyle w:val="ConsPlusNormal"/>
            </w:pPr>
            <w:r>
              <w:t>8.4. Деятельность закусочных, буфетов без реализации алкогольной продукции, пива</w:t>
            </w:r>
          </w:p>
        </w:tc>
        <w:tc>
          <w:tcPr>
            <w:tcW w:w="924" w:type="dxa"/>
            <w:gridSpan w:val="2"/>
          </w:tcPr>
          <w:p w:rsidR="00FA576A" w:rsidRDefault="00FA576A">
            <w:pPr>
              <w:pStyle w:val="ConsPlusNormal"/>
              <w:jc w:val="both"/>
            </w:pPr>
            <w:r>
              <w:t>0,600</w:t>
            </w:r>
          </w:p>
        </w:tc>
        <w:tc>
          <w:tcPr>
            <w:tcW w:w="850" w:type="dxa"/>
          </w:tcPr>
          <w:p w:rsidR="00FA576A" w:rsidRDefault="00FA576A">
            <w:pPr>
              <w:pStyle w:val="ConsPlusNormal"/>
              <w:jc w:val="both"/>
            </w:pPr>
            <w:r>
              <w:t>0,500</w:t>
            </w:r>
          </w:p>
        </w:tc>
        <w:tc>
          <w:tcPr>
            <w:tcW w:w="794" w:type="dxa"/>
          </w:tcPr>
          <w:p w:rsidR="00FA576A" w:rsidRDefault="00FA576A">
            <w:pPr>
              <w:pStyle w:val="ConsPlusNormal"/>
              <w:jc w:val="both"/>
            </w:pPr>
            <w:r>
              <w:t>0,500</w:t>
            </w:r>
          </w:p>
        </w:tc>
        <w:tc>
          <w:tcPr>
            <w:tcW w:w="794" w:type="dxa"/>
          </w:tcPr>
          <w:p w:rsidR="00FA576A" w:rsidRDefault="00FA576A">
            <w:pPr>
              <w:pStyle w:val="ConsPlusNormal"/>
              <w:jc w:val="both"/>
            </w:pPr>
            <w:r>
              <w:t>0,300</w:t>
            </w:r>
          </w:p>
        </w:tc>
        <w:tc>
          <w:tcPr>
            <w:tcW w:w="794" w:type="dxa"/>
          </w:tcPr>
          <w:p w:rsidR="00FA576A" w:rsidRDefault="00FA576A">
            <w:pPr>
              <w:pStyle w:val="ConsPlusNormal"/>
              <w:jc w:val="both"/>
            </w:pPr>
            <w:r>
              <w:t>0,300</w:t>
            </w:r>
          </w:p>
        </w:tc>
      </w:tr>
      <w:tr w:rsidR="00FA576A">
        <w:tblPrEx>
          <w:tblBorders>
            <w:insideH w:val="nil"/>
          </w:tblBorders>
        </w:tblPrEx>
        <w:tc>
          <w:tcPr>
            <w:tcW w:w="4819" w:type="dxa"/>
            <w:tcBorders>
              <w:bottom w:val="nil"/>
            </w:tcBorders>
          </w:tcPr>
          <w:p w:rsidR="00FA576A" w:rsidRDefault="00FA576A">
            <w:pPr>
              <w:pStyle w:val="ConsPlusNormal"/>
            </w:pPr>
            <w:r>
              <w:t>8.5. Деятельность общедоступных столовых, столовых при предприятиях</w:t>
            </w:r>
          </w:p>
        </w:tc>
        <w:tc>
          <w:tcPr>
            <w:tcW w:w="924" w:type="dxa"/>
            <w:gridSpan w:val="2"/>
            <w:tcBorders>
              <w:bottom w:val="nil"/>
            </w:tcBorders>
          </w:tcPr>
          <w:p w:rsidR="00FA576A" w:rsidRDefault="00FA576A">
            <w:pPr>
              <w:pStyle w:val="ConsPlusNormal"/>
              <w:jc w:val="both"/>
            </w:pPr>
            <w:r>
              <w:t>0,300</w:t>
            </w:r>
          </w:p>
        </w:tc>
        <w:tc>
          <w:tcPr>
            <w:tcW w:w="850" w:type="dxa"/>
            <w:tcBorders>
              <w:bottom w:val="nil"/>
            </w:tcBorders>
          </w:tcPr>
          <w:p w:rsidR="00FA576A" w:rsidRDefault="00FA576A">
            <w:pPr>
              <w:pStyle w:val="ConsPlusNormal"/>
              <w:jc w:val="both"/>
            </w:pPr>
            <w:r>
              <w:t>0,270</w:t>
            </w:r>
          </w:p>
        </w:tc>
        <w:tc>
          <w:tcPr>
            <w:tcW w:w="794" w:type="dxa"/>
            <w:tcBorders>
              <w:bottom w:val="nil"/>
            </w:tcBorders>
          </w:tcPr>
          <w:p w:rsidR="00FA576A" w:rsidRDefault="00FA576A">
            <w:pPr>
              <w:pStyle w:val="ConsPlusNormal"/>
              <w:jc w:val="both"/>
            </w:pPr>
            <w:r>
              <w:t>0,270</w:t>
            </w:r>
          </w:p>
        </w:tc>
        <w:tc>
          <w:tcPr>
            <w:tcW w:w="794" w:type="dxa"/>
            <w:tcBorders>
              <w:bottom w:val="nil"/>
            </w:tcBorders>
          </w:tcPr>
          <w:p w:rsidR="00FA576A" w:rsidRDefault="00FA576A">
            <w:pPr>
              <w:pStyle w:val="ConsPlusNormal"/>
              <w:jc w:val="both"/>
            </w:pPr>
            <w:r>
              <w:t>0,240</w:t>
            </w:r>
          </w:p>
        </w:tc>
        <w:tc>
          <w:tcPr>
            <w:tcW w:w="794" w:type="dxa"/>
            <w:tcBorders>
              <w:bottom w:val="nil"/>
            </w:tcBorders>
          </w:tcPr>
          <w:p w:rsidR="00FA576A" w:rsidRDefault="00FA576A">
            <w:pPr>
              <w:pStyle w:val="ConsPlusNormal"/>
              <w:jc w:val="both"/>
            </w:pPr>
            <w:r>
              <w:t>0,200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t>(</w:t>
            </w:r>
            <w:proofErr w:type="spellStart"/>
            <w:r>
              <w:t>пп</w:t>
            </w:r>
            <w:proofErr w:type="spellEnd"/>
            <w:r>
              <w:t xml:space="preserve">. 8.5 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25.12.2012 N 539)</w:t>
            </w:r>
          </w:p>
        </w:tc>
      </w:tr>
      <w:tr w:rsidR="00FA576A">
        <w:tblPrEx>
          <w:tblBorders>
            <w:insideH w:val="nil"/>
          </w:tblBorders>
        </w:tblPrEx>
        <w:tc>
          <w:tcPr>
            <w:tcW w:w="8975" w:type="dxa"/>
            <w:gridSpan w:val="7"/>
            <w:tcBorders>
              <w:bottom w:val="nil"/>
            </w:tcBorders>
          </w:tcPr>
          <w:p w:rsidR="00FA576A" w:rsidRDefault="00FA576A" w:rsidP="00901D4E">
            <w:pPr>
              <w:pStyle w:val="ConsPlusNormal"/>
              <w:jc w:val="both"/>
            </w:pPr>
            <w:r>
              <w:t xml:space="preserve">8.6. </w:t>
            </w:r>
            <w:proofErr w:type="gramStart"/>
            <w:r>
              <w:t>Исключен</w:t>
            </w:r>
            <w:proofErr w:type="gramEnd"/>
            <w:r>
              <w:t xml:space="preserve"> с 1 января 2013 года. </w:t>
            </w:r>
            <w:r w:rsidR="00901D4E">
              <w:t>–</w:t>
            </w:r>
            <w:r>
              <w:t xml:space="preserve"> </w:t>
            </w:r>
            <w:r w:rsidR="00901D4E" w:rsidRPr="00901D4E">
              <w:t>Решение</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901D4E">
            <w:pPr>
              <w:pStyle w:val="ConsPlusNormal"/>
            </w:pPr>
            <w:r w:rsidRPr="00901D4E">
              <w:t xml:space="preserve">8.6. </w:t>
            </w:r>
            <w:r w:rsidR="00FA576A">
              <w:t>Деятельность столовых в общеобразовательных учебных заведениях</w:t>
            </w:r>
          </w:p>
        </w:tc>
        <w:tc>
          <w:tcPr>
            <w:tcW w:w="924" w:type="dxa"/>
            <w:gridSpan w:val="2"/>
          </w:tcPr>
          <w:p w:rsidR="00FA576A" w:rsidRDefault="00FA576A">
            <w:pPr>
              <w:pStyle w:val="ConsPlusNormal"/>
              <w:jc w:val="both"/>
            </w:pPr>
            <w:r>
              <w:t>0,050</w:t>
            </w:r>
          </w:p>
        </w:tc>
        <w:tc>
          <w:tcPr>
            <w:tcW w:w="850"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c>
          <w:tcPr>
            <w:tcW w:w="794" w:type="dxa"/>
          </w:tcPr>
          <w:p w:rsidR="00FA576A" w:rsidRDefault="00FA576A">
            <w:pPr>
              <w:pStyle w:val="ConsPlusNormal"/>
              <w:jc w:val="both"/>
            </w:pPr>
            <w:r>
              <w:t>0,050</w:t>
            </w:r>
          </w:p>
        </w:tc>
      </w:tr>
      <w:tr w:rsidR="00FA576A">
        <w:tc>
          <w:tcPr>
            <w:tcW w:w="4819" w:type="dxa"/>
          </w:tcPr>
          <w:p w:rsidR="00FA576A" w:rsidRDefault="00FA576A">
            <w:pPr>
              <w:pStyle w:val="ConsPlusNormal"/>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924" w:type="dxa"/>
            <w:gridSpan w:val="2"/>
          </w:tcPr>
          <w:p w:rsidR="00FA576A" w:rsidRDefault="00FA576A">
            <w:pPr>
              <w:pStyle w:val="ConsPlusNormal"/>
              <w:jc w:val="both"/>
            </w:pPr>
            <w:r>
              <w:t>0,100</w:t>
            </w:r>
          </w:p>
        </w:tc>
        <w:tc>
          <w:tcPr>
            <w:tcW w:w="850" w:type="dxa"/>
          </w:tcPr>
          <w:p w:rsidR="00FA576A" w:rsidRDefault="00FA576A">
            <w:pPr>
              <w:pStyle w:val="ConsPlusNormal"/>
              <w:jc w:val="both"/>
            </w:pPr>
            <w:r>
              <w:t>0,100</w:t>
            </w:r>
          </w:p>
        </w:tc>
        <w:tc>
          <w:tcPr>
            <w:tcW w:w="794" w:type="dxa"/>
          </w:tcPr>
          <w:p w:rsidR="00FA576A" w:rsidRDefault="00FA576A">
            <w:pPr>
              <w:pStyle w:val="ConsPlusNormal"/>
              <w:jc w:val="both"/>
            </w:pPr>
            <w:r>
              <w:t>0,100</w:t>
            </w:r>
          </w:p>
        </w:tc>
        <w:tc>
          <w:tcPr>
            <w:tcW w:w="794" w:type="dxa"/>
          </w:tcPr>
          <w:p w:rsidR="00FA576A" w:rsidRDefault="00FA576A">
            <w:pPr>
              <w:pStyle w:val="ConsPlusNormal"/>
              <w:jc w:val="both"/>
            </w:pPr>
            <w:r>
              <w:t>0,100</w:t>
            </w:r>
          </w:p>
        </w:tc>
        <w:tc>
          <w:tcPr>
            <w:tcW w:w="794" w:type="dxa"/>
          </w:tcPr>
          <w:p w:rsidR="00FA576A" w:rsidRDefault="00FA576A">
            <w:pPr>
              <w:pStyle w:val="ConsPlusNormal"/>
              <w:jc w:val="both"/>
            </w:pPr>
            <w:r>
              <w:t>0,100</w:t>
            </w:r>
          </w:p>
        </w:tc>
      </w:tr>
      <w:tr w:rsidR="00FA576A">
        <w:tc>
          <w:tcPr>
            <w:tcW w:w="4819" w:type="dxa"/>
          </w:tcPr>
          <w:p w:rsidR="00FA576A" w:rsidRDefault="00FA576A">
            <w:pPr>
              <w:pStyle w:val="ConsPlusNormal"/>
            </w:pPr>
            <w:r>
              <w:t>10. Распространение наружной рекламы с использованием рекламных конструкций</w:t>
            </w:r>
          </w:p>
        </w:tc>
        <w:tc>
          <w:tcPr>
            <w:tcW w:w="4156" w:type="dxa"/>
            <w:gridSpan w:val="6"/>
          </w:tcPr>
          <w:p w:rsidR="00FA576A" w:rsidRDefault="00FA576A">
            <w:pPr>
              <w:pStyle w:val="ConsPlusNormal"/>
              <w:jc w:val="center"/>
            </w:pPr>
            <w:r>
              <w:t>0,070</w:t>
            </w:r>
          </w:p>
        </w:tc>
      </w:tr>
      <w:tr w:rsidR="00FA576A">
        <w:tblPrEx>
          <w:tblBorders>
            <w:insideH w:val="nil"/>
          </w:tblBorders>
        </w:tblPrEx>
        <w:tc>
          <w:tcPr>
            <w:tcW w:w="4819" w:type="dxa"/>
            <w:tcBorders>
              <w:bottom w:val="nil"/>
            </w:tcBorders>
          </w:tcPr>
          <w:p w:rsidR="00FA576A" w:rsidRDefault="00FA576A">
            <w:pPr>
              <w:pStyle w:val="ConsPlusNormal"/>
            </w:pPr>
            <w:r>
              <w:t xml:space="preserve">11. Размещение наружной рекламы на транспортных средствах с использованием </w:t>
            </w:r>
            <w:r>
              <w:lastRenderedPageBreak/>
              <w:t>внутренних и внешних поверхностей</w:t>
            </w:r>
          </w:p>
        </w:tc>
        <w:tc>
          <w:tcPr>
            <w:tcW w:w="4156" w:type="dxa"/>
            <w:gridSpan w:val="6"/>
            <w:tcBorders>
              <w:bottom w:val="nil"/>
            </w:tcBorders>
          </w:tcPr>
          <w:p w:rsidR="00FA576A" w:rsidRDefault="00FA576A">
            <w:pPr>
              <w:pStyle w:val="ConsPlusNormal"/>
              <w:jc w:val="center"/>
            </w:pPr>
            <w:r>
              <w:lastRenderedPageBreak/>
              <w:t>0,070</w:t>
            </w:r>
          </w:p>
        </w:tc>
      </w:tr>
      <w:tr w:rsidR="00FA576A">
        <w:tblPrEx>
          <w:tblBorders>
            <w:insideH w:val="nil"/>
          </w:tblBorders>
        </w:tblPrEx>
        <w:tc>
          <w:tcPr>
            <w:tcW w:w="8975" w:type="dxa"/>
            <w:gridSpan w:val="7"/>
            <w:tcBorders>
              <w:top w:val="nil"/>
            </w:tcBorders>
          </w:tcPr>
          <w:p w:rsidR="00FA576A" w:rsidRDefault="00FA576A" w:rsidP="00901D4E">
            <w:pPr>
              <w:pStyle w:val="ConsPlusNormal"/>
              <w:jc w:val="both"/>
            </w:pPr>
            <w:r>
              <w:lastRenderedPageBreak/>
              <w:t xml:space="preserve">(п. 11 в ред. </w:t>
            </w:r>
            <w:r w:rsidR="00901D4E" w:rsidRPr="00901D4E">
              <w:t>решения</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tc>
      </w:tr>
      <w:tr w:rsidR="00FA576A">
        <w:tc>
          <w:tcPr>
            <w:tcW w:w="4819" w:type="dxa"/>
          </w:tcPr>
          <w:p w:rsidR="00FA576A" w:rsidRDefault="00FA576A">
            <w:pPr>
              <w:pStyle w:val="ConsPlusNormal"/>
            </w:pPr>
            <w:r>
              <w:t>12. Размещение наружной рекламы посредством электронного табло</w:t>
            </w:r>
          </w:p>
        </w:tc>
        <w:tc>
          <w:tcPr>
            <w:tcW w:w="4156" w:type="dxa"/>
            <w:gridSpan w:val="6"/>
          </w:tcPr>
          <w:p w:rsidR="00FA576A" w:rsidRDefault="00FA576A">
            <w:pPr>
              <w:pStyle w:val="ConsPlusNormal"/>
              <w:jc w:val="center"/>
            </w:pPr>
            <w:r>
              <w:t>0,070</w:t>
            </w:r>
          </w:p>
        </w:tc>
      </w:tr>
      <w:tr w:rsidR="00FA576A">
        <w:tc>
          <w:tcPr>
            <w:tcW w:w="4819" w:type="dxa"/>
          </w:tcPr>
          <w:p w:rsidR="00FA576A" w:rsidRDefault="00FA576A">
            <w:pPr>
              <w:pStyle w:val="ConsPlusNormal"/>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w:t>
            </w:r>
          </w:p>
        </w:tc>
        <w:tc>
          <w:tcPr>
            <w:tcW w:w="4156" w:type="dxa"/>
            <w:gridSpan w:val="6"/>
          </w:tcPr>
          <w:p w:rsidR="00FA576A" w:rsidRDefault="00FA576A">
            <w:pPr>
              <w:pStyle w:val="ConsPlusNormal"/>
              <w:jc w:val="center"/>
            </w:pPr>
            <w:r>
              <w:t>1,000</w:t>
            </w:r>
          </w:p>
        </w:tc>
      </w:tr>
      <w:tr w:rsidR="00FA576A">
        <w:tc>
          <w:tcPr>
            <w:tcW w:w="4819" w:type="dxa"/>
          </w:tcPr>
          <w:p w:rsidR="00FA576A" w:rsidRDefault="00FA576A">
            <w:pPr>
              <w:pStyle w:val="ConsPlusNormal"/>
            </w:pPr>
            <w: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не имеющих зала обслуживания посетителей</w:t>
            </w:r>
          </w:p>
        </w:tc>
        <w:tc>
          <w:tcPr>
            <w:tcW w:w="4156" w:type="dxa"/>
            <w:gridSpan w:val="6"/>
          </w:tcPr>
          <w:p w:rsidR="00FA576A" w:rsidRDefault="00FA576A">
            <w:pPr>
              <w:pStyle w:val="ConsPlusNormal"/>
              <w:jc w:val="center"/>
            </w:pPr>
            <w:r>
              <w:t>1,000</w:t>
            </w:r>
          </w:p>
        </w:tc>
      </w:tr>
    </w:tbl>
    <w:p w:rsidR="00FA576A" w:rsidRDefault="00FA576A">
      <w:pPr>
        <w:pStyle w:val="ConsPlusNormal"/>
        <w:jc w:val="both"/>
      </w:pPr>
    </w:p>
    <w:p w:rsidR="00FA576A" w:rsidRDefault="00FA576A">
      <w:pPr>
        <w:pStyle w:val="ConsPlusNormal"/>
        <w:ind w:firstLine="540"/>
        <w:jc w:val="both"/>
      </w:pPr>
      <w:r>
        <w:t xml:space="preserve">В целях применения настоящего решения территория </w:t>
      </w:r>
      <w:proofErr w:type="spellStart"/>
      <w:r>
        <w:t>Добрянского</w:t>
      </w:r>
      <w:proofErr w:type="spellEnd"/>
      <w:r>
        <w:t xml:space="preserve"> муниципального района дифференцирована следующим образом:</w:t>
      </w:r>
    </w:p>
    <w:p w:rsidR="00FA576A" w:rsidRDefault="00FA576A">
      <w:pPr>
        <w:pStyle w:val="ConsPlusNormal"/>
        <w:jc w:val="both"/>
      </w:pPr>
    </w:p>
    <w:p w:rsidR="00FA576A" w:rsidRDefault="00FA576A">
      <w:pPr>
        <w:pStyle w:val="ConsPlusNormal"/>
        <w:jc w:val="right"/>
        <w:outlineLvl w:val="2"/>
      </w:pPr>
      <w:r>
        <w:t>Таблица 2</w:t>
      </w:r>
    </w:p>
    <w:p w:rsidR="00FA576A" w:rsidRDefault="00FA576A">
      <w:pPr>
        <w:pStyle w:val="ConsPlusNormal"/>
        <w:jc w:val="center"/>
      </w:pPr>
      <w:proofErr w:type="gramStart"/>
      <w:r>
        <w:t xml:space="preserve">(в ред. </w:t>
      </w:r>
      <w:r w:rsidR="00901D4E" w:rsidRPr="00901D4E">
        <w:t>решения</w:t>
      </w:r>
      <w:r w:rsidR="00901D4E">
        <w:t xml:space="preserve"> </w:t>
      </w:r>
      <w:r>
        <w:t xml:space="preserve">Земского Собрания </w:t>
      </w:r>
      <w:proofErr w:type="spellStart"/>
      <w:r>
        <w:t>Добрянского</w:t>
      </w:r>
      <w:proofErr w:type="spellEnd"/>
      <w:proofErr w:type="gramEnd"/>
    </w:p>
    <w:p w:rsidR="00FA576A" w:rsidRDefault="00FA576A">
      <w:pPr>
        <w:pStyle w:val="ConsPlusNormal"/>
        <w:jc w:val="center"/>
      </w:pPr>
      <w:r>
        <w:t>муниципального района от 20.07.2011 N 96)</w:t>
      </w:r>
    </w:p>
    <w:p w:rsidR="00FA576A" w:rsidRDefault="00FA576A">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77"/>
      </w:tblGrid>
      <w:tr w:rsidR="00FA576A">
        <w:tc>
          <w:tcPr>
            <w:tcW w:w="737" w:type="dxa"/>
          </w:tcPr>
          <w:p w:rsidR="00FA576A" w:rsidRDefault="00FA576A">
            <w:pPr>
              <w:pStyle w:val="ConsPlusNormal"/>
              <w:jc w:val="center"/>
            </w:pPr>
            <w:r>
              <w:t>Зона</w:t>
            </w:r>
          </w:p>
        </w:tc>
        <w:tc>
          <w:tcPr>
            <w:tcW w:w="8277" w:type="dxa"/>
          </w:tcPr>
          <w:p w:rsidR="00FA576A" w:rsidRDefault="00FA576A">
            <w:pPr>
              <w:pStyle w:val="ConsPlusNormal"/>
              <w:jc w:val="center"/>
            </w:pPr>
            <w:r>
              <w:t>Населенные пункты</w:t>
            </w:r>
          </w:p>
        </w:tc>
      </w:tr>
      <w:tr w:rsidR="00FA576A">
        <w:tc>
          <w:tcPr>
            <w:tcW w:w="737" w:type="dxa"/>
          </w:tcPr>
          <w:p w:rsidR="00FA576A" w:rsidRDefault="00FA576A">
            <w:pPr>
              <w:pStyle w:val="ConsPlusNormal"/>
              <w:jc w:val="center"/>
            </w:pPr>
            <w:bookmarkStart w:id="3" w:name="P549"/>
            <w:bookmarkEnd w:id="3"/>
            <w:r>
              <w:t>1</w:t>
            </w:r>
          </w:p>
        </w:tc>
        <w:tc>
          <w:tcPr>
            <w:tcW w:w="8277" w:type="dxa"/>
          </w:tcPr>
          <w:p w:rsidR="00FA576A" w:rsidRDefault="00FA576A">
            <w:pPr>
              <w:pStyle w:val="ConsPlusNormal"/>
            </w:pPr>
            <w:proofErr w:type="gramStart"/>
            <w:r>
              <w:t>Город Добрянка: 1, 2, 3, 4-й микрорайоны, в том числе: ул. Победы (от дома N 1 до дома N 105), ул. Советская (от ул. Победы до ул. Энгельса), ул. Энгельса (от ул. Советской до ул. Ленина), ул. Ленина (от ул. Энгельса до ул. Радищева), ул. Радищева (от ул. Ленина до ул. Герцена), ул. Герцена (от ул. Радищева до ул. Победы);</w:t>
            </w:r>
            <w:proofErr w:type="gramEnd"/>
          </w:p>
          <w:p w:rsidR="00FA576A" w:rsidRDefault="00FA576A">
            <w:pPr>
              <w:pStyle w:val="ConsPlusNormal"/>
            </w:pPr>
            <w:proofErr w:type="gramStart"/>
            <w:r>
              <w:t xml:space="preserve">пос. </w:t>
            </w:r>
            <w:proofErr w:type="spellStart"/>
            <w:r>
              <w:t>Полазна</w:t>
            </w:r>
            <w:proofErr w:type="spellEnd"/>
            <w:r>
              <w:t xml:space="preserve">: ул. 50 лет Октября, ул. Дружбы, ул. Газовиков, ул. Больничная, ул. Культуры, ул. 9-го Мая, ул. Нефтяников (N 1-32), ул. Парковая (N 9-16), ул. </w:t>
            </w:r>
            <w:proofErr w:type="spellStart"/>
            <w:r>
              <w:t>Пяткина</w:t>
            </w:r>
            <w:proofErr w:type="spellEnd"/>
            <w:r>
              <w:t xml:space="preserve"> (от ул. Нефтяников до пер. Спортивного), ул. Трухина (четная сторона от ул. Нефтяников до пер. Строителей), пер. Спортивный, бульвар Оптимистов (четная сторона)</w:t>
            </w:r>
            <w:proofErr w:type="gramEnd"/>
          </w:p>
        </w:tc>
      </w:tr>
      <w:tr w:rsidR="00FA576A">
        <w:tc>
          <w:tcPr>
            <w:tcW w:w="737" w:type="dxa"/>
          </w:tcPr>
          <w:p w:rsidR="00FA576A" w:rsidRDefault="00FA576A">
            <w:pPr>
              <w:pStyle w:val="ConsPlusNormal"/>
              <w:jc w:val="center"/>
            </w:pPr>
            <w:r>
              <w:t>2</w:t>
            </w:r>
          </w:p>
        </w:tc>
        <w:tc>
          <w:tcPr>
            <w:tcW w:w="8277" w:type="dxa"/>
          </w:tcPr>
          <w:p w:rsidR="00FA576A" w:rsidRDefault="00FA576A">
            <w:pPr>
              <w:pStyle w:val="ConsPlusNormal"/>
            </w:pPr>
            <w:r>
              <w:t>Город Добрянка: все, не вошедшие в 1-ю зону;</w:t>
            </w:r>
          </w:p>
          <w:p w:rsidR="00FA576A" w:rsidRDefault="00FA576A">
            <w:pPr>
              <w:pStyle w:val="ConsPlusNormal"/>
            </w:pPr>
            <w:r>
              <w:t xml:space="preserve">пос. </w:t>
            </w:r>
            <w:proofErr w:type="spellStart"/>
            <w:r>
              <w:t>Полазна</w:t>
            </w:r>
            <w:proofErr w:type="spellEnd"/>
            <w:r>
              <w:t>: все, не вошедшие в 1-ю зону;</w:t>
            </w:r>
          </w:p>
          <w:p w:rsidR="00FA576A" w:rsidRDefault="00FA576A">
            <w:pPr>
              <w:pStyle w:val="ConsPlusNormal"/>
            </w:pPr>
            <w:r>
              <w:t>объекты, расположенные не далее 500 метров от федеральной трассы Пермь - Березники</w:t>
            </w:r>
          </w:p>
        </w:tc>
      </w:tr>
      <w:tr w:rsidR="00FA576A">
        <w:tc>
          <w:tcPr>
            <w:tcW w:w="737" w:type="dxa"/>
          </w:tcPr>
          <w:p w:rsidR="00FA576A" w:rsidRDefault="00FA576A">
            <w:pPr>
              <w:pStyle w:val="ConsPlusNormal"/>
              <w:jc w:val="center"/>
            </w:pPr>
            <w:r>
              <w:lastRenderedPageBreak/>
              <w:t>3</w:t>
            </w:r>
          </w:p>
        </w:tc>
        <w:tc>
          <w:tcPr>
            <w:tcW w:w="8277" w:type="dxa"/>
          </w:tcPr>
          <w:p w:rsidR="00FA576A" w:rsidRDefault="00FA576A">
            <w:pPr>
              <w:pStyle w:val="ConsPlusNormal"/>
            </w:pPr>
            <w:r>
              <w:t xml:space="preserve">П. </w:t>
            </w:r>
            <w:proofErr w:type="spellStart"/>
            <w:r>
              <w:t>Вильва</w:t>
            </w:r>
            <w:proofErr w:type="spellEnd"/>
            <w:r>
              <w:t xml:space="preserve">, п. </w:t>
            </w:r>
            <w:proofErr w:type="gramStart"/>
            <w:r>
              <w:t>Нижний</w:t>
            </w:r>
            <w:proofErr w:type="gramEnd"/>
            <w:r>
              <w:t xml:space="preserve"> </w:t>
            </w:r>
            <w:proofErr w:type="spellStart"/>
            <w:r>
              <w:t>Лух</w:t>
            </w:r>
            <w:proofErr w:type="spellEnd"/>
            <w:r>
              <w:t xml:space="preserve">, п. </w:t>
            </w:r>
            <w:proofErr w:type="spellStart"/>
            <w:r>
              <w:t>Дивья</w:t>
            </w:r>
            <w:proofErr w:type="spellEnd"/>
            <w:r>
              <w:t>, ж/д станция Пальники,</w:t>
            </w:r>
          </w:p>
          <w:p w:rsidR="00FA576A" w:rsidRDefault="00FA576A">
            <w:pPr>
              <w:pStyle w:val="ConsPlusNormal"/>
            </w:pPr>
            <w:r>
              <w:t xml:space="preserve">с. Перемское, п. </w:t>
            </w:r>
            <w:proofErr w:type="gramStart"/>
            <w:r>
              <w:t>Камский</w:t>
            </w:r>
            <w:proofErr w:type="gramEnd"/>
            <w:r>
              <w:t xml:space="preserve"> - кроме объектов, отнесенных ко 2-й зоне</w:t>
            </w:r>
          </w:p>
        </w:tc>
      </w:tr>
      <w:tr w:rsidR="00FA576A">
        <w:tc>
          <w:tcPr>
            <w:tcW w:w="737" w:type="dxa"/>
          </w:tcPr>
          <w:p w:rsidR="00FA576A" w:rsidRDefault="00FA576A">
            <w:pPr>
              <w:pStyle w:val="ConsPlusNormal"/>
              <w:jc w:val="center"/>
            </w:pPr>
            <w:bookmarkStart w:id="4" w:name="P559"/>
            <w:bookmarkEnd w:id="4"/>
            <w:r>
              <w:t>4</w:t>
            </w:r>
          </w:p>
        </w:tc>
        <w:tc>
          <w:tcPr>
            <w:tcW w:w="8277" w:type="dxa"/>
          </w:tcPr>
          <w:p w:rsidR="00FA576A" w:rsidRDefault="00FA576A">
            <w:pPr>
              <w:pStyle w:val="ConsPlusNormal"/>
            </w:pPr>
            <w:r>
              <w:t xml:space="preserve">Д. </w:t>
            </w:r>
            <w:proofErr w:type="spellStart"/>
            <w:r>
              <w:t>Липово</w:t>
            </w:r>
            <w:proofErr w:type="spellEnd"/>
            <w:r>
              <w:t xml:space="preserve">, п. </w:t>
            </w:r>
            <w:proofErr w:type="spellStart"/>
            <w:r>
              <w:t>Ярино</w:t>
            </w:r>
            <w:proofErr w:type="spellEnd"/>
            <w:r>
              <w:t xml:space="preserve">, д. </w:t>
            </w:r>
            <w:proofErr w:type="gramStart"/>
            <w:r>
              <w:t>Залесная</w:t>
            </w:r>
            <w:proofErr w:type="gramEnd"/>
            <w:r>
              <w:t xml:space="preserve">, с. Никулино, с. </w:t>
            </w:r>
            <w:proofErr w:type="spellStart"/>
            <w:r>
              <w:t>Челва</w:t>
            </w:r>
            <w:proofErr w:type="spellEnd"/>
            <w:r>
              <w:t>,</w:t>
            </w:r>
          </w:p>
          <w:p w:rsidR="00FA576A" w:rsidRDefault="00FA576A">
            <w:pPr>
              <w:pStyle w:val="ConsPlusNormal"/>
            </w:pPr>
            <w:r>
              <w:t xml:space="preserve">с. </w:t>
            </w:r>
            <w:proofErr w:type="gramStart"/>
            <w:r>
              <w:t>Сенькино</w:t>
            </w:r>
            <w:proofErr w:type="gramEnd"/>
            <w:r>
              <w:t>, с. Усть-Гаревая, кроме объектов, отнесенных ко 2-й зоне</w:t>
            </w:r>
          </w:p>
        </w:tc>
      </w:tr>
      <w:tr w:rsidR="00FA576A">
        <w:tc>
          <w:tcPr>
            <w:tcW w:w="737" w:type="dxa"/>
          </w:tcPr>
          <w:p w:rsidR="00FA576A" w:rsidRDefault="00FA576A">
            <w:pPr>
              <w:pStyle w:val="ConsPlusNormal"/>
              <w:jc w:val="center"/>
            </w:pPr>
            <w:r>
              <w:t>5</w:t>
            </w:r>
          </w:p>
        </w:tc>
        <w:tc>
          <w:tcPr>
            <w:tcW w:w="8277" w:type="dxa"/>
          </w:tcPr>
          <w:p w:rsidR="00FA576A" w:rsidRDefault="00FA576A" w:rsidP="00901D4E">
            <w:pPr>
              <w:pStyle w:val="ConsPlusNormal"/>
            </w:pPr>
            <w:r>
              <w:t xml:space="preserve">Населенные пункты района, не вошедшие в </w:t>
            </w:r>
            <w:r w:rsidR="00901D4E" w:rsidRPr="00901D4E">
              <w:t>зоны 1-4</w:t>
            </w:r>
          </w:p>
        </w:tc>
      </w:tr>
    </w:tbl>
    <w:p w:rsidR="00FA576A" w:rsidRDefault="00FA576A">
      <w:pPr>
        <w:pStyle w:val="ConsPlusNormal"/>
        <w:jc w:val="both"/>
      </w:pPr>
    </w:p>
    <w:p w:rsidR="00FA576A" w:rsidRDefault="00FA576A">
      <w:pPr>
        <w:pStyle w:val="ConsPlusNormal"/>
        <w:ind w:firstLine="540"/>
        <w:jc w:val="both"/>
      </w:pPr>
      <w:r>
        <w:t>2. Если в объекте розничной торговли осуществляется продажа нескольких групп товаров, применяется корректирующий коэффициент по смешанному ассортименту товаров. При этом</w:t>
      </w:r>
      <w:proofErr w:type="gramStart"/>
      <w:r>
        <w:t>,</w:t>
      </w:r>
      <w:proofErr w:type="gramEnd"/>
      <w:r>
        <w:t xml:space="preserve">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w:t>
      </w:r>
    </w:p>
    <w:p w:rsidR="00FA576A" w:rsidRDefault="00FA576A">
      <w:pPr>
        <w:pStyle w:val="ConsPlusNormal"/>
        <w:jc w:val="both"/>
      </w:pPr>
      <w:r>
        <w:t xml:space="preserve">(п. 2 </w:t>
      </w:r>
      <w:proofErr w:type="gramStart"/>
      <w:r>
        <w:t>введен</w:t>
      </w:r>
      <w:proofErr w:type="gramEnd"/>
      <w:r>
        <w:t xml:space="preserve"> </w:t>
      </w:r>
      <w:r w:rsidR="00901D4E" w:rsidRPr="00901D4E">
        <w:t xml:space="preserve">решением </w:t>
      </w:r>
      <w:r>
        <w:t xml:space="preserve">Земского Собрания </w:t>
      </w:r>
      <w:proofErr w:type="spellStart"/>
      <w:r>
        <w:t>Добрянского</w:t>
      </w:r>
      <w:proofErr w:type="spellEnd"/>
      <w:r>
        <w:t xml:space="preserve"> муниципального района от 21.11.2012 N 500)</w:t>
      </w:r>
    </w:p>
    <w:p w:rsidR="00FA576A" w:rsidRDefault="00FA576A">
      <w:pPr>
        <w:pStyle w:val="ConsPlusNormal"/>
        <w:spacing w:before="220"/>
        <w:ind w:firstLine="540"/>
        <w:jc w:val="both"/>
      </w:pPr>
      <w:r>
        <w:t>3. В случае отсутствия значений корректирующего коэффициента К</w:t>
      </w:r>
      <w:proofErr w:type="gramStart"/>
      <w:r>
        <w:t>2</w:t>
      </w:r>
      <w:proofErr w:type="gramEnd"/>
      <w:r>
        <w:t xml:space="preserve"> для каких-либо видов предпринимательской деятельности, предусмотренного</w:t>
      </w:r>
      <w:r w:rsidR="00901D4E">
        <w:t xml:space="preserve"> </w:t>
      </w:r>
      <w:r w:rsidR="00901D4E" w:rsidRPr="00901D4E">
        <w:t>таблицей 1</w:t>
      </w:r>
      <w:r>
        <w:t>, значение этого коэффициента принимается равным 1.</w:t>
      </w:r>
    </w:p>
    <w:p w:rsidR="00FA576A" w:rsidRDefault="00FA576A">
      <w:pPr>
        <w:pStyle w:val="ConsPlusNormal"/>
        <w:jc w:val="both"/>
      </w:pPr>
      <w:r>
        <w:t xml:space="preserve">(п. 3 </w:t>
      </w:r>
      <w:proofErr w:type="gramStart"/>
      <w:r>
        <w:t>введен</w:t>
      </w:r>
      <w:proofErr w:type="gramEnd"/>
      <w:r>
        <w:t xml:space="preserve"> </w:t>
      </w:r>
      <w:r w:rsidR="00901D4E" w:rsidRPr="00901D4E">
        <w:t>решением</w:t>
      </w:r>
      <w:r w:rsidR="00901D4E">
        <w:t xml:space="preserve"> </w:t>
      </w:r>
      <w:r>
        <w:t xml:space="preserve">Земского Собрания </w:t>
      </w:r>
      <w:proofErr w:type="spellStart"/>
      <w:r>
        <w:t>Добрянского</w:t>
      </w:r>
      <w:proofErr w:type="spellEnd"/>
      <w:r>
        <w:t xml:space="preserve"> муниципального района от 21.11.2012 N 500)</w:t>
      </w:r>
    </w:p>
    <w:sectPr w:rsidR="00FA576A" w:rsidSect="00517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6A"/>
    <w:rsid w:val="00053109"/>
    <w:rsid w:val="00191CC6"/>
    <w:rsid w:val="00517345"/>
    <w:rsid w:val="00901D4E"/>
    <w:rsid w:val="00B972EB"/>
    <w:rsid w:val="00C42434"/>
    <w:rsid w:val="00E6590C"/>
    <w:rsid w:val="00FA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57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57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7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57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57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2997</Words>
  <Characters>17087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Светлана Александровна</dc:creator>
  <cp:lastModifiedBy>Наталья Анатольевна Суслова</cp:lastModifiedBy>
  <cp:revision>5</cp:revision>
  <dcterms:created xsi:type="dcterms:W3CDTF">2018-09-24T11:59:00Z</dcterms:created>
  <dcterms:modified xsi:type="dcterms:W3CDTF">2018-10-18T12:08:00Z</dcterms:modified>
</cp:coreProperties>
</file>