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05" w:rsidRDefault="00E73A05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E73A05" w:rsidRDefault="00E73A05">
      <w:pPr>
        <w:pStyle w:val="ConsPlusNormal"/>
        <w:jc w:val="right"/>
      </w:pPr>
      <w:r>
        <w:t>к решению</w:t>
      </w:r>
    </w:p>
    <w:p w:rsidR="00E73A05" w:rsidRDefault="00E73A05">
      <w:pPr>
        <w:pStyle w:val="ConsPlusNormal"/>
        <w:jc w:val="right"/>
      </w:pPr>
      <w:r>
        <w:t>Земского Собрания</w:t>
      </w:r>
    </w:p>
    <w:p w:rsidR="00E73A05" w:rsidRDefault="00E73A05">
      <w:pPr>
        <w:pStyle w:val="ConsPlusNormal"/>
        <w:jc w:val="right"/>
      </w:pPr>
      <w:proofErr w:type="spellStart"/>
      <w:r>
        <w:t>Очерского</w:t>
      </w:r>
      <w:proofErr w:type="spellEnd"/>
      <w:r>
        <w:t xml:space="preserve"> муниципального района</w:t>
      </w:r>
    </w:p>
    <w:p w:rsidR="00E73A05" w:rsidRDefault="00E73A05">
      <w:pPr>
        <w:pStyle w:val="ConsPlusNormal"/>
        <w:jc w:val="right"/>
      </w:pPr>
      <w:r>
        <w:t>от 22.11.2007 N 263</w:t>
      </w:r>
    </w:p>
    <w:p w:rsidR="00E73A05" w:rsidRDefault="00E73A05">
      <w:pPr>
        <w:pStyle w:val="ConsPlusNormal"/>
        <w:jc w:val="both"/>
      </w:pPr>
    </w:p>
    <w:p w:rsidR="00E73A05" w:rsidRDefault="00E73A05">
      <w:pPr>
        <w:pStyle w:val="ConsPlusTitle"/>
        <w:jc w:val="center"/>
      </w:pPr>
      <w:bookmarkStart w:id="1" w:name="P40"/>
      <w:bookmarkEnd w:id="1"/>
      <w:r>
        <w:t>ПОЛОЖЕНИЕ</w:t>
      </w:r>
    </w:p>
    <w:p w:rsidR="00E73A05" w:rsidRDefault="00E73A05">
      <w:pPr>
        <w:pStyle w:val="ConsPlusTitle"/>
        <w:jc w:val="center"/>
      </w:pPr>
      <w:r>
        <w:t>О ВВЕДЕНИИ СИСТЕМЫ НАЛОГООБЛОЖЕНИЯ В ВИДЕ ЕДИНОГО НАЛОГА</w:t>
      </w:r>
    </w:p>
    <w:p w:rsidR="00E73A05" w:rsidRDefault="00E73A05">
      <w:pPr>
        <w:pStyle w:val="ConsPlusTitle"/>
        <w:jc w:val="center"/>
      </w:pPr>
      <w:r>
        <w:t>НА ВМЕНЕННЫЙ ДОХОД ДЛЯ ОТДЕЛЬНЫХ ВИДОВ ДЕЯТЕЛЬНОСТИ</w:t>
      </w:r>
    </w:p>
    <w:p w:rsidR="00E73A05" w:rsidRDefault="00E73A05">
      <w:pPr>
        <w:pStyle w:val="ConsPlusTitle"/>
        <w:jc w:val="center"/>
      </w:pPr>
      <w:r>
        <w:t>НА ТЕРРИТОРИИ ОЧЕРСКОГО МУНИЦИПАЛЬНОГО РАЙОНА</w:t>
      </w:r>
    </w:p>
    <w:p w:rsidR="00E73A05" w:rsidRDefault="00E73A05">
      <w:pPr>
        <w:spacing w:after="1"/>
      </w:pPr>
    </w:p>
    <w:p w:rsidR="002B1193" w:rsidRPr="002B1193" w:rsidRDefault="002B1193" w:rsidP="002B1193">
      <w:pPr>
        <w:pStyle w:val="ConsPlusNormal"/>
        <w:jc w:val="center"/>
      </w:pPr>
      <w:proofErr w:type="gramStart"/>
      <w:r w:rsidRPr="002B1193">
        <w:t xml:space="preserve">(в ред. решений Земского Собрания </w:t>
      </w:r>
      <w:proofErr w:type="spellStart"/>
      <w:r w:rsidRPr="002B1193">
        <w:t>Очерского</w:t>
      </w:r>
      <w:proofErr w:type="spellEnd"/>
      <w:r w:rsidRPr="002B1193">
        <w:t xml:space="preserve"> муниципального района</w:t>
      </w:r>
      <w:proofErr w:type="gramEnd"/>
    </w:p>
    <w:p w:rsidR="002B1193" w:rsidRPr="002B1193" w:rsidRDefault="002B1193" w:rsidP="002B1193">
      <w:pPr>
        <w:pStyle w:val="ConsPlusNormal"/>
        <w:jc w:val="center"/>
      </w:pPr>
      <w:r w:rsidRPr="002B1193">
        <w:t xml:space="preserve">от 26.11.2008 </w:t>
      </w:r>
      <w:r w:rsidRPr="002B1193">
        <w:rPr>
          <w:lang w:val="en-US"/>
        </w:rPr>
        <w:t>N</w:t>
      </w:r>
      <w:r w:rsidRPr="002B1193">
        <w:t xml:space="preserve"> 406, от 26.11.2012 </w:t>
      </w:r>
      <w:r w:rsidRPr="002B1193">
        <w:rPr>
          <w:lang w:val="en-US"/>
        </w:rPr>
        <w:t>N</w:t>
      </w:r>
      <w:r w:rsidRPr="002B1193">
        <w:t xml:space="preserve"> 110, от 02.03.2017 </w:t>
      </w:r>
      <w:r w:rsidRPr="002B1193">
        <w:rPr>
          <w:lang w:val="en-US"/>
        </w:rPr>
        <w:t>N</w:t>
      </w:r>
      <w:r w:rsidRPr="002B1193">
        <w:t xml:space="preserve"> 7)</w:t>
      </w:r>
    </w:p>
    <w:p w:rsidR="00E73A05" w:rsidRDefault="00E73A05">
      <w:pPr>
        <w:pStyle w:val="ConsPlusNormal"/>
        <w:jc w:val="both"/>
      </w:pPr>
    </w:p>
    <w:p w:rsidR="00E73A05" w:rsidRDefault="00E73A05">
      <w:pPr>
        <w:pStyle w:val="ConsPlusNormal"/>
        <w:ind w:firstLine="540"/>
        <w:jc w:val="both"/>
        <w:outlineLvl w:val="1"/>
      </w:pPr>
      <w:r>
        <w:t>1. Общие положения</w:t>
      </w:r>
    </w:p>
    <w:p w:rsidR="00E73A05" w:rsidRDefault="00E73A05">
      <w:pPr>
        <w:pStyle w:val="ConsPlusNormal"/>
        <w:jc w:val="both"/>
      </w:pP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Очерского</w:t>
      </w:r>
      <w:proofErr w:type="spellEnd"/>
      <w:r>
        <w:t xml:space="preserve"> муниципального района применяется в соответствии с Налоговым кодексом Российской Федерации и настоящим Положением.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Настоящим Положением устанавливаются: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виды предпринимательской деятельности, в отношении которых вводится единый налог на вмененный доход;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налогоплательщиков.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2. Виды предпринимательской деятельности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Федерации: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02.03.2017 N 7)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ремонт, окраска и пошив обуви;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ремонт мебели;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lastRenderedPageBreak/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химическая чистка и крашение, услуги прачечных;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услуги фотоателье и фот</w:t>
      </w:r>
      <w:proofErr w:type="gramStart"/>
      <w:r>
        <w:t>о-</w:t>
      </w:r>
      <w:proofErr w:type="gramEnd"/>
      <w:r>
        <w:t xml:space="preserve"> и кинолабораторий, транспортно-экспедиторские услуги;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- услуги бань, душевых и саун, парикмахерские и косметические услуги, оказываемые организациями коммунально-бытового назначения, услуги предприятий по прокату, ритуальные, обрядовые услуги;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26.11.2012 N 110)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26.11.2012 N 110)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решений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406, от 26.11.2012 N 110)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</w:t>
      </w:r>
      <w:proofErr w:type="gramStart"/>
      <w:r>
        <w:t>и(</w:t>
      </w:r>
      <w:proofErr w:type="gramEnd"/>
      <w:r>
        <w:t>или) распоряжения) не более 20 транспортных средств, предназначенных для оказания таких услуг;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(п. 10 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(п. 11 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26.11.2012 N </w:t>
      </w:r>
      <w:r>
        <w:lastRenderedPageBreak/>
        <w:t>110)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13) оказания услуг по передаче во временное владение </w:t>
      </w:r>
      <w:proofErr w:type="gramStart"/>
      <w:r>
        <w:t>и(</w:t>
      </w:r>
      <w:proofErr w:type="gramEnd"/>
      <w:r>
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14) оказания услуг по передаче во временное владение </w:t>
      </w:r>
      <w:proofErr w:type="gramStart"/>
      <w:r>
        <w:t>и(</w:t>
      </w:r>
      <w:proofErr w:type="gramEnd"/>
      <w:r>
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 xml:space="preserve">(п. 14 в ред. решения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406)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3. Корректирующий коэффициент базовой доходности К</w:t>
      </w:r>
      <w:proofErr w:type="gramStart"/>
      <w:r>
        <w:t>2</w:t>
      </w:r>
      <w:proofErr w:type="gramEnd"/>
    </w:p>
    <w:p w:rsidR="002B1193" w:rsidRDefault="002B1193" w:rsidP="002B1193">
      <w:pPr>
        <w:pStyle w:val="ConsPlusNormal"/>
        <w:spacing w:before="220"/>
        <w:ind w:firstLine="540"/>
        <w:jc w:val="both"/>
      </w:pP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3.1.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налогоплательщиков, определены в пределах, установленных Налоговым кодексом РФ, и указаны в таблице.</w:t>
      </w:r>
    </w:p>
    <w:p w:rsidR="002B1193" w:rsidRDefault="002B1193" w:rsidP="002B1193">
      <w:pPr>
        <w:pStyle w:val="ConsPlusNormal"/>
        <w:spacing w:before="220"/>
        <w:ind w:firstLine="540"/>
        <w:jc w:val="both"/>
      </w:pPr>
      <w:r>
        <w:t>3.2. При реализации в объекте розничной торговли товаров различного ассортимента для расчета единого налога на вмененный доход применяется значение корректирующего коэффициента группы товаров, занимающей наибольший удельный вес в товарообороте.</w:t>
      </w:r>
    </w:p>
    <w:p w:rsidR="00E73A05" w:rsidRDefault="002B1193" w:rsidP="002B1193">
      <w:pPr>
        <w:pStyle w:val="ConsPlusNormal"/>
        <w:spacing w:before="220"/>
        <w:ind w:firstLine="540"/>
        <w:jc w:val="both"/>
      </w:pPr>
      <w:r>
        <w:t>3.3. 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 xml:space="preserve"> равное 0,01, в населенных пунктах численностью от 301 до 500 человек для расчета единого налога применяют значение коэффициента К2 равное 0,07. Данные значения коэффициента К</w:t>
      </w:r>
      <w:proofErr w:type="gramStart"/>
      <w:r>
        <w:t>2</w:t>
      </w:r>
      <w:proofErr w:type="gramEnd"/>
      <w:r>
        <w:t xml:space="preserve"> налогоплательщики применяют в отношении объектов организаци</w:t>
      </w:r>
      <w:r w:rsidR="00E73A05">
        <w:t>и торговли, находящихся в соответствующих населенных пунктах.</w:t>
      </w:r>
    </w:p>
    <w:p w:rsidR="00E73A05" w:rsidRDefault="00E73A05">
      <w:pPr>
        <w:pStyle w:val="ConsPlusNormal"/>
        <w:jc w:val="both"/>
      </w:pPr>
    </w:p>
    <w:p w:rsidR="00E73A05" w:rsidRDefault="00E73A05">
      <w:pPr>
        <w:pStyle w:val="ConsPlusNormal"/>
        <w:jc w:val="right"/>
        <w:outlineLvl w:val="2"/>
      </w:pPr>
      <w:r>
        <w:t>Таблица</w:t>
      </w:r>
    </w:p>
    <w:p w:rsidR="00E73A05" w:rsidRDefault="00E73A05">
      <w:pPr>
        <w:pStyle w:val="ConsPlusNormal"/>
        <w:jc w:val="both"/>
      </w:pPr>
    </w:p>
    <w:p w:rsidR="00E73A05" w:rsidRDefault="00E73A05">
      <w:pPr>
        <w:pStyle w:val="ConsPlusNormal"/>
        <w:jc w:val="center"/>
      </w:pPr>
      <w:bookmarkStart w:id="2" w:name="P99"/>
      <w:bookmarkEnd w:id="2"/>
      <w:r>
        <w:t>ЗНАЧЕНИЯ КОРРЕКТИРУЮЩЕГО КОЭФФИЦИЕНТА БАЗОВОЙ ДОХОДНОСТИ</w:t>
      </w:r>
    </w:p>
    <w:p w:rsidR="00E73A05" w:rsidRDefault="00E73A05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>, УЧИТЫВАЮЩИЕ СОВОКУПНОСТЬ ОСОБЕННОСТЕЙ ВЕДЕНИЯ</w:t>
      </w:r>
    </w:p>
    <w:p w:rsidR="00E73A05" w:rsidRDefault="00E73A05">
      <w:pPr>
        <w:pStyle w:val="ConsPlusNormal"/>
        <w:jc w:val="center"/>
      </w:pPr>
      <w:r>
        <w:t xml:space="preserve">ПРЕДПРИНИМАТЕЛЬСКОЙ ДЕЯТЕЛЬНОСТИ ПО </w:t>
      </w:r>
      <w:proofErr w:type="gramStart"/>
      <w:r>
        <w:t>ОТДЕЛЬНЫМ</w:t>
      </w:r>
      <w:proofErr w:type="gramEnd"/>
    </w:p>
    <w:p w:rsidR="00E73A05" w:rsidRDefault="00E73A05">
      <w:pPr>
        <w:pStyle w:val="ConsPlusNormal"/>
        <w:jc w:val="center"/>
      </w:pPr>
      <w:r>
        <w:t>ВИДАМ ДЕЯТЕЛЬНОСТИ</w:t>
      </w:r>
    </w:p>
    <w:p w:rsidR="00E73A05" w:rsidRDefault="00E73A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706"/>
        <w:gridCol w:w="624"/>
        <w:gridCol w:w="624"/>
        <w:gridCol w:w="624"/>
        <w:gridCol w:w="624"/>
        <w:gridCol w:w="624"/>
        <w:gridCol w:w="624"/>
      </w:tblGrid>
      <w:tr w:rsidR="00E73A05">
        <w:tc>
          <w:tcPr>
            <w:tcW w:w="624" w:type="dxa"/>
            <w:vMerge w:val="restart"/>
          </w:tcPr>
          <w:p w:rsidR="00E73A05" w:rsidRDefault="00E73A0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6" w:type="dxa"/>
            <w:vMerge w:val="restart"/>
          </w:tcPr>
          <w:p w:rsidR="00E73A05" w:rsidRDefault="00E73A05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744" w:type="dxa"/>
            <w:gridSpan w:val="6"/>
          </w:tcPr>
          <w:p w:rsidR="00E73A05" w:rsidRDefault="00E73A05">
            <w:pPr>
              <w:pStyle w:val="ConsPlusNormal"/>
              <w:jc w:val="center"/>
            </w:pPr>
            <w:r>
              <w:t>Корректирующий коэффициент К</w:t>
            </w:r>
            <w:proofErr w:type="gramStart"/>
            <w:r>
              <w:t>2</w:t>
            </w:r>
            <w:proofErr w:type="gramEnd"/>
          </w:p>
        </w:tc>
      </w:tr>
      <w:tr w:rsidR="00E73A05">
        <w:tc>
          <w:tcPr>
            <w:tcW w:w="624" w:type="dxa"/>
            <w:vMerge/>
          </w:tcPr>
          <w:p w:rsidR="00E73A05" w:rsidRDefault="00E73A05"/>
        </w:tc>
        <w:tc>
          <w:tcPr>
            <w:tcW w:w="4706" w:type="dxa"/>
            <w:vMerge/>
          </w:tcPr>
          <w:p w:rsidR="00E73A05" w:rsidRDefault="00E73A05"/>
        </w:tc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1-я зона</w:t>
            </w:r>
          </w:p>
        </w:tc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2-я зона</w:t>
            </w:r>
          </w:p>
        </w:tc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3-я зона</w:t>
            </w:r>
          </w:p>
        </w:tc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4-я зона</w:t>
            </w:r>
          </w:p>
        </w:tc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5-я зона</w:t>
            </w:r>
          </w:p>
        </w:tc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6-я зона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>Оказание бытовых услуг (коды видов деятельности по ОКВЭД 2), в том числе: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1.1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Ремонт, окраска и пошив обуви (15.20.5; 95.23)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0,01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1.2</w:t>
            </w:r>
          </w:p>
        </w:tc>
        <w:tc>
          <w:tcPr>
            <w:tcW w:w="4706" w:type="dxa"/>
          </w:tcPr>
          <w:p w:rsidR="00E73A05" w:rsidRPr="002B1193" w:rsidRDefault="00E73A05" w:rsidP="002B1193">
            <w:pPr>
              <w:pStyle w:val="ConsPlusNormal"/>
              <w:jc w:val="both"/>
            </w:pPr>
            <w:r w:rsidRPr="002B1193"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</w:t>
            </w:r>
            <w:r w:rsidR="002B1193" w:rsidRPr="002B1193">
              <w:t>(13.30.3; 13.92.2; 13.99.4; 14.11.2; 14.12.2; 14.13.3; 14.14.4; 14.19.5; 14.20.2; 14.31.2; 14.39.2; 95.29.1; 95.29.11; 95.29.12; 95.29.13)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0,09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0,09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0,09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0,03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1.3</w:t>
            </w:r>
          </w:p>
        </w:tc>
        <w:tc>
          <w:tcPr>
            <w:tcW w:w="4706" w:type="dxa"/>
          </w:tcPr>
          <w:p w:rsidR="00E73A05" w:rsidRPr="002B1193" w:rsidRDefault="00E73A05" w:rsidP="002B1193">
            <w:pPr>
              <w:pStyle w:val="ConsPlusNormal"/>
            </w:pPr>
            <w:r w:rsidRPr="002B1193">
              <w:t xml:space="preserve">Ремонт и техническое обслуживание бытовой </w:t>
            </w:r>
            <w:r w:rsidR="002B1193" w:rsidRPr="002B1193">
              <w:t>радиоэлектронной аппаратуры; бытовых машин; бытовых приборов (95.11; 95.12; 95.21; 95.22; 95.22.1; 95.22.2; 95.25.1; 95.29.5; 95.29.6; 95.29.7; 95.29.9; 95.29)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90"/>
            </w:tblGrid>
            <w:tr w:rsidR="002B1193" w:rsidRPr="002B119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73A05" w:rsidRPr="002B1193" w:rsidRDefault="00E73A05">
                  <w:pPr>
                    <w:pStyle w:val="ConsPlusNormal"/>
                    <w:jc w:val="both"/>
                  </w:pPr>
                  <w:r w:rsidRPr="002B1193">
                    <w:t>примечание.</w:t>
                  </w:r>
                </w:p>
                <w:p w:rsidR="00E73A05" w:rsidRPr="002B1193" w:rsidRDefault="00E73A05">
                  <w:pPr>
                    <w:pStyle w:val="ConsPlusNormal"/>
                    <w:jc w:val="both"/>
                  </w:pPr>
                  <w:r w:rsidRPr="002B1193">
                    <w:t>В официальном тексте документа, видимо, допущена опечатка: в Общероссийском классификаторе видов экономической деятельности (ОКВЭД 2) код 33.12.6 отсутствует, имеется в виду код 32.12.6.</w:t>
                  </w:r>
                </w:p>
              </w:tc>
            </w:tr>
          </w:tbl>
          <w:p w:rsidR="00E73A05" w:rsidRPr="002B1193" w:rsidRDefault="00E73A05"/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73A05" w:rsidRDefault="00E73A05">
            <w:pPr>
              <w:pStyle w:val="ConsPlusNormal"/>
            </w:pPr>
            <w:r>
              <w:t>1.4</w:t>
            </w:r>
          </w:p>
        </w:tc>
        <w:tc>
          <w:tcPr>
            <w:tcW w:w="4706" w:type="dxa"/>
            <w:tcBorders>
              <w:top w:val="nil"/>
            </w:tcBorders>
          </w:tcPr>
          <w:p w:rsidR="00E73A05" w:rsidRPr="002B1193" w:rsidRDefault="00E73A05" w:rsidP="002B1193">
            <w:pPr>
              <w:pStyle w:val="ConsPlusNormal"/>
            </w:pPr>
            <w:r w:rsidRPr="002B1193">
              <w:t xml:space="preserve">Ремонт и изготовление </w:t>
            </w:r>
            <w:r w:rsidR="002B1193" w:rsidRPr="002B1193">
              <w:t>металлоизделий (33.12; 33.13; 25.50.1; 25.61; 25.62; 25.99.3; 33.12.6; 32.13.2; 95.25; 95.25.2; 95.29.2; 95.29.3; 95.29.4; 95.29.41; 95.29.42; 95.29.43)</w:t>
            </w:r>
          </w:p>
        </w:tc>
        <w:tc>
          <w:tcPr>
            <w:tcW w:w="624" w:type="dxa"/>
            <w:tcBorders>
              <w:top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  <w:tcBorders>
              <w:top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  <w:tcBorders>
              <w:top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  <w:tcBorders>
              <w:top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  <w:tcBorders>
              <w:top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0,05</w:t>
            </w:r>
          </w:p>
        </w:tc>
        <w:tc>
          <w:tcPr>
            <w:tcW w:w="624" w:type="dxa"/>
            <w:tcBorders>
              <w:top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0,05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1.5</w:t>
            </w:r>
          </w:p>
        </w:tc>
        <w:tc>
          <w:tcPr>
            <w:tcW w:w="4706" w:type="dxa"/>
          </w:tcPr>
          <w:p w:rsidR="00E73A05" w:rsidRPr="002B1193" w:rsidRDefault="00E73A05" w:rsidP="002B1193">
            <w:pPr>
              <w:pStyle w:val="ConsPlusNormal"/>
            </w:pPr>
            <w:r w:rsidRPr="002B1193">
              <w:t xml:space="preserve">Ремонт мебели; химическая чистка и крашение, услуги </w:t>
            </w:r>
            <w:r w:rsidR="002B1193" w:rsidRPr="002B1193">
              <w:t>прачечных (95.24; 95.24.1; 95.24.2; 96.01)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1.6</w:t>
            </w:r>
          </w:p>
        </w:tc>
        <w:tc>
          <w:tcPr>
            <w:tcW w:w="4706" w:type="dxa"/>
          </w:tcPr>
          <w:p w:rsidR="00E73A05" w:rsidRPr="002B1193" w:rsidRDefault="00E73A05" w:rsidP="002B1193">
            <w:pPr>
              <w:pStyle w:val="ConsPlusNormal"/>
              <w:jc w:val="both"/>
            </w:pPr>
            <w:r w:rsidRPr="002B1193">
              <w:t>Услуги фотоателье и фот</w:t>
            </w:r>
            <w:proofErr w:type="gramStart"/>
            <w:r w:rsidRPr="002B1193">
              <w:t>о-</w:t>
            </w:r>
            <w:proofErr w:type="gramEnd"/>
            <w:r w:rsidRPr="002B1193">
              <w:t xml:space="preserve">, кинолабораторий, транспортно-экспедиторские услуги; бань, душевых и саун; прочие услуги, оказываемые в банях и </w:t>
            </w:r>
            <w:r w:rsidR="002B1193" w:rsidRPr="002B1193">
              <w:t>душевых (74.20; 96.04; 01.61; 10.11.4; 10.13.2; 10.31; 10.41; 10.61.2; 10.61.3; 13.10.9; 16.24; 16.29.3; 18.14; 32.99; 33.15; 33.19; 47.78.22; 58.19; 96.09)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0,06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1.7</w:t>
            </w:r>
          </w:p>
        </w:tc>
        <w:tc>
          <w:tcPr>
            <w:tcW w:w="4706" w:type="dxa"/>
          </w:tcPr>
          <w:p w:rsidR="00E73A05" w:rsidRPr="002B1193" w:rsidRDefault="00E73A05" w:rsidP="002B1193">
            <w:pPr>
              <w:pStyle w:val="ConsPlusNormal"/>
            </w:pPr>
            <w:r w:rsidRPr="002B1193">
              <w:t xml:space="preserve">Парикмахерские и косметические услуги, оказываемые организациями коммунально-бытового </w:t>
            </w:r>
            <w:r w:rsidR="002B1193" w:rsidRPr="002B1193">
              <w:t>назначения (96.02; 96.02.1; 96.02.2)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1.8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 w:rsidP="002B1193">
            <w:pPr>
              <w:pStyle w:val="ConsPlusNormal"/>
            </w:pPr>
            <w:r w:rsidRPr="002B1193">
              <w:t xml:space="preserve">Услуги предприятий по прокату; ритуальные услуги; обрядовые услуги; прочие услуги непроизводственного </w:t>
            </w:r>
            <w:r w:rsidR="002B1193" w:rsidRPr="002B1193">
              <w:t>характера (77.11; 77.12; 77.21; 77.22; 77.29; 77.29.1; 77.29.2; 77.29.3; 77.29.9; 77.31; 77.33; 77.33.1; 77.33.2; 23.70.2; 96.03; 74.30; 81.21.1; 81.22; 81.29.1; 81.29.2; 81.29.9; 81.30; 82.19; 88.10; 88.91; 93.29.3; 93.29.9; 96.09)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(п. 1 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02.03.2017 N 7)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Оказание ветеринарных услуг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0,05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3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0,5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26.11.2012 N 110)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4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0,6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решений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406, от 26.11.2012 N 110)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5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</w:t>
            </w:r>
            <w:proofErr w:type="gramStart"/>
            <w:r w:rsidRPr="002B1193">
              <w:t>и(</w:t>
            </w:r>
            <w:proofErr w:type="gramEnd"/>
            <w:r w:rsidRPr="002B1193">
              <w:t>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5.1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Грузовые перевозки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1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5.2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Услуги по перевозке пассажиров: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5.2.1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Легковыми автомобилями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1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5.2.2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Микроавтобусами до 13 посадочных ме</w:t>
            </w:r>
            <w:proofErr w:type="gramStart"/>
            <w:r w:rsidRPr="002B1193">
              <w:t>ст вкл</w:t>
            </w:r>
            <w:proofErr w:type="gramEnd"/>
            <w:r w:rsidRPr="002B1193">
              <w:t>ючительно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0,32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5.2.3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Автобусами свыше 13 посадочных мест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0,14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6.1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Ювелирные изделия, мебель, изделия из натурального меха, натуральной кожи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0,29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0,26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bookmarkStart w:id="3" w:name="P223"/>
            <w:bookmarkEnd w:id="3"/>
            <w:r>
              <w:t>6.2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Продовольственные товары, лекарственные средства, изделия медицинского назначения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0,29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6.3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Алкогольная продукция, пиво, табачные изделия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0,55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0,55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0,51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0,48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0,45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0,35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6.4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 xml:space="preserve">Технически сложные товары бытового назначения (бытовая радиоэлектронная аппаратура, электробытовые машины и приборы, вычислительная и множительная </w:t>
            </w:r>
            <w:r w:rsidRPr="002B1193">
              <w:lastRenderedPageBreak/>
              <w:t>техника, телефонные аппараты)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lastRenderedPageBreak/>
              <w:t>0,6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0,6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0,51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0,45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0,4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lastRenderedPageBreak/>
              <w:t>6.5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Канцелярские товары, товары, бывшие в употреблении, похоронные принадлежности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0,04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0,08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6.6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Книжная продукция, товары детского ассортимента (игрушки, одежда, обувь и т.д.)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0,06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0,08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bookmarkStart w:id="4" w:name="P263"/>
            <w:bookmarkEnd w:id="4"/>
            <w:r>
              <w:t>6.7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Прочие непродовольственные товары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0,26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0,23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6.8</w:t>
            </w:r>
          </w:p>
        </w:tc>
        <w:tc>
          <w:tcPr>
            <w:tcW w:w="4706" w:type="dxa"/>
          </w:tcPr>
          <w:p w:rsidR="00E73A05" w:rsidRPr="002B1193" w:rsidRDefault="00E73A05" w:rsidP="002B1193">
            <w:pPr>
              <w:pStyle w:val="ConsPlusNormal"/>
            </w:pPr>
            <w:r w:rsidRPr="002B1193">
              <w:t>Смешанный ассортимент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 w:rsidRPr="002B1193">
              <w:t>2</w:t>
            </w:r>
            <w:proofErr w:type="gramEnd"/>
            <w:r w:rsidRPr="002B1193">
              <w:t xml:space="preserve">, при условии, что доходы от реализации товарных групп, </w:t>
            </w:r>
            <w:r w:rsidR="002B1193" w:rsidRPr="002B1193">
              <w:t xml:space="preserve">перечисленных в </w:t>
            </w:r>
            <w:proofErr w:type="spellStart"/>
            <w:r w:rsidR="002B1193" w:rsidRPr="002B1193">
              <w:t>п.п</w:t>
            </w:r>
            <w:proofErr w:type="spellEnd"/>
            <w:r w:rsidR="002B1193" w:rsidRPr="002B1193">
              <w:t xml:space="preserve">. 6.2 и 6.7 пункта 6 настоящей таблицы, составляют </w:t>
            </w:r>
            <w:r w:rsidRPr="002B1193">
              <w:t>не более 40 процентов от общего товарооборота)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0,4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0,37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0,34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6.9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Строительные материалы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0,51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0,51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0,41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0,35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7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 площадью торгового места: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406)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7.1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До 5 квадратных метров включительно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0,3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7.2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Свыше 5 до 8 квадратных метров включительно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7.3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Свыше 8 до 12 квадратных метров включительно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0,17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7.4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Свыше 12 квадратных метров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7.5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Развозная и разносная розничная торговля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0,8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406)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7.6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Реализация товаров с использованием торговых автоматов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0,3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(п. 7.6 </w:t>
            </w:r>
            <w:proofErr w:type="gramStart"/>
            <w:r w:rsidRPr="002B1193">
              <w:t>введен</w:t>
            </w:r>
            <w:proofErr w:type="gramEnd"/>
            <w:r w:rsidRPr="002B1193">
              <w:t xml:space="preserve"> решением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26.11.2012 N 110)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8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406)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8.1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Рестораны, бары, кафе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lastRenderedPageBreak/>
              <w:t>8.2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Другие объекты общественного питания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0,08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0,06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8.3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Столовые по месту работы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0,05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9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744" w:type="dxa"/>
            <w:gridSpan w:val="6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10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Распространение наружной рекламы с использованием рекламных конструкций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0,02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406)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11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744" w:type="dxa"/>
            <w:gridSpan w:val="6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0,01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26.11.2012 N 110)</w:t>
            </w:r>
          </w:p>
        </w:tc>
      </w:tr>
      <w:tr w:rsidR="002B1193" w:rsidRPr="002B1193">
        <w:tc>
          <w:tcPr>
            <w:tcW w:w="624" w:type="dxa"/>
          </w:tcPr>
          <w:p w:rsidR="00E73A05" w:rsidRDefault="00E73A05">
            <w:pPr>
              <w:pStyle w:val="ConsPlusNormal"/>
            </w:pPr>
            <w:r>
              <w:t>12</w:t>
            </w:r>
          </w:p>
        </w:tc>
        <w:tc>
          <w:tcPr>
            <w:tcW w:w="4706" w:type="dxa"/>
          </w:tcPr>
          <w:p w:rsidR="00E73A05" w:rsidRPr="002B1193" w:rsidRDefault="00E73A05">
            <w:pPr>
              <w:pStyle w:val="ConsPlusNormal"/>
            </w:pPr>
            <w:r w:rsidRPr="002B119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0,25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0,15</w:t>
            </w:r>
          </w:p>
        </w:tc>
        <w:tc>
          <w:tcPr>
            <w:tcW w:w="624" w:type="dxa"/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13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 xml:space="preserve">Оказание услуг по передаче во временное владение </w:t>
            </w:r>
            <w:proofErr w:type="gramStart"/>
            <w:r w:rsidRPr="002B1193">
              <w:t>и(</w:t>
            </w:r>
            <w:proofErr w:type="gramEnd"/>
            <w:r w:rsidRPr="002B1193">
      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406)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73A05" w:rsidRDefault="00E73A05">
            <w:pPr>
              <w:pStyle w:val="ConsPlusNormal"/>
            </w:pPr>
            <w:r>
              <w:t>14</w:t>
            </w:r>
          </w:p>
        </w:tc>
        <w:tc>
          <w:tcPr>
            <w:tcW w:w="4706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 xml:space="preserve">Оказание услуг по передаче во временное владение </w:t>
            </w:r>
            <w:proofErr w:type="gramStart"/>
            <w:r w:rsidRPr="002B1193">
              <w:t>и(</w:t>
            </w:r>
            <w:proofErr w:type="gramEnd"/>
            <w:r w:rsidRPr="002B1193">
      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E73A05" w:rsidRPr="002B1193" w:rsidRDefault="00E73A05">
            <w:pPr>
              <w:pStyle w:val="ConsPlusNormal"/>
            </w:pPr>
            <w:r w:rsidRPr="002B1193">
              <w:t>0,1</w:t>
            </w:r>
          </w:p>
        </w:tc>
      </w:tr>
      <w:tr w:rsidR="002B1193" w:rsidRPr="002B1193">
        <w:tblPrEx>
          <w:tblBorders>
            <w:insideH w:val="nil"/>
          </w:tblBorders>
        </w:tblPrEx>
        <w:tc>
          <w:tcPr>
            <w:tcW w:w="9074" w:type="dxa"/>
            <w:gridSpan w:val="8"/>
            <w:tcBorders>
              <w:top w:val="nil"/>
            </w:tcBorders>
          </w:tcPr>
          <w:p w:rsidR="00E73A05" w:rsidRPr="002B1193" w:rsidRDefault="00E73A05">
            <w:pPr>
              <w:pStyle w:val="ConsPlusNormal"/>
              <w:jc w:val="both"/>
            </w:pPr>
            <w:r w:rsidRPr="002B1193">
              <w:t xml:space="preserve">(в ред. решения Земского Собрания </w:t>
            </w:r>
            <w:proofErr w:type="spellStart"/>
            <w:r w:rsidRPr="002B1193">
              <w:t>Очерского</w:t>
            </w:r>
            <w:proofErr w:type="spellEnd"/>
            <w:r w:rsidRPr="002B1193">
              <w:t xml:space="preserve"> муниципального района от 26.11.2008 N 406)</w:t>
            </w:r>
          </w:p>
        </w:tc>
      </w:tr>
    </w:tbl>
    <w:p w:rsidR="00E73A05" w:rsidRDefault="00E73A05">
      <w:pPr>
        <w:pStyle w:val="ConsPlusNormal"/>
        <w:jc w:val="both"/>
      </w:pPr>
    </w:p>
    <w:p w:rsidR="00E73A05" w:rsidRDefault="00E73A05">
      <w:pPr>
        <w:pStyle w:val="ConsPlusNormal"/>
        <w:jc w:val="right"/>
        <w:outlineLvl w:val="2"/>
      </w:pPr>
      <w:r>
        <w:t>Таблица</w:t>
      </w:r>
    </w:p>
    <w:p w:rsidR="00E73A05" w:rsidRDefault="00E73A05">
      <w:pPr>
        <w:pStyle w:val="ConsPlusNormal"/>
        <w:jc w:val="both"/>
      </w:pPr>
    </w:p>
    <w:p w:rsidR="00E73A05" w:rsidRDefault="00E73A05">
      <w:pPr>
        <w:pStyle w:val="ConsPlusNormal"/>
        <w:jc w:val="center"/>
      </w:pPr>
      <w:r>
        <w:t>РАСПРЕДЕЛЕНИЕ</w:t>
      </w:r>
    </w:p>
    <w:p w:rsidR="00E73A05" w:rsidRDefault="00E73A05">
      <w:pPr>
        <w:pStyle w:val="ConsPlusNormal"/>
        <w:jc w:val="center"/>
      </w:pPr>
      <w:r>
        <w:t>НАСЕЛЕННЫХ ПУНКТОВ И ИХ ЧАСТЕЙ ПО ЗОНАМ РАЙОНА</w:t>
      </w:r>
    </w:p>
    <w:p w:rsidR="00E73A05" w:rsidRDefault="00E73A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  <w:jc w:val="center"/>
            </w:pPr>
            <w:r>
              <w:t>Населенные пункты и их части</w:t>
            </w:r>
          </w:p>
        </w:tc>
      </w:tr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</w:pPr>
            <w:r>
              <w:t>Город Очер - территория, ограниченная улицами:</w:t>
            </w:r>
          </w:p>
          <w:p w:rsidR="00E73A05" w:rsidRDefault="00E73A05">
            <w:pPr>
              <w:pStyle w:val="ConsPlusNormal"/>
            </w:pPr>
            <w:r>
              <w:t>- Урицкого, Гоголя, Революционная и Попова</w:t>
            </w:r>
          </w:p>
        </w:tc>
      </w:tr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</w:pPr>
            <w:r>
              <w:t>Город Очер - территория, ограниченная улицами:</w:t>
            </w:r>
          </w:p>
          <w:p w:rsidR="00E73A05" w:rsidRDefault="00E73A05">
            <w:pPr>
              <w:pStyle w:val="ConsPlusNormal"/>
            </w:pPr>
            <w:r>
              <w:t>- Чапаева, Красногвардейская, Достоевского, Ленина;</w:t>
            </w:r>
          </w:p>
          <w:p w:rsidR="00E73A05" w:rsidRDefault="00E73A05">
            <w:pPr>
              <w:pStyle w:val="ConsPlusNormal"/>
            </w:pPr>
            <w:r>
              <w:t xml:space="preserve">- Ленина, ограниченная улицей Урицкого и </w:t>
            </w:r>
            <w:proofErr w:type="spellStart"/>
            <w:r>
              <w:t>В.Высоцкого</w:t>
            </w:r>
            <w:proofErr w:type="spellEnd"/>
          </w:p>
        </w:tc>
      </w:tr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</w:pPr>
            <w:r>
              <w:t>Город Очер - территория, ограниченная улицами:</w:t>
            </w:r>
          </w:p>
          <w:p w:rsidR="00E73A05" w:rsidRDefault="00E73A05">
            <w:pPr>
              <w:pStyle w:val="ConsPlusNormal"/>
            </w:pPr>
            <w:proofErr w:type="gramStart"/>
            <w:r>
              <w:t xml:space="preserve">- Ленина от плотины </w:t>
            </w:r>
            <w:proofErr w:type="spellStart"/>
            <w:r>
              <w:t>Очерского</w:t>
            </w:r>
            <w:proofErr w:type="spellEnd"/>
            <w:r>
              <w:t xml:space="preserve"> пруда до ул. Революционной; - пер. Дорожный, ул. Школьная, пер. Зеленый и ул. Полевая; - Льва Толстого, Розы Люксембург, пер. Малый до р. Очер и </w:t>
            </w:r>
            <w:proofErr w:type="spellStart"/>
            <w:r>
              <w:t>Очерского</w:t>
            </w:r>
            <w:proofErr w:type="spellEnd"/>
            <w:r>
              <w:t xml:space="preserve"> пруда;</w:t>
            </w:r>
            <w:proofErr w:type="gramEnd"/>
          </w:p>
          <w:p w:rsidR="00E73A05" w:rsidRDefault="00E73A05">
            <w:pPr>
              <w:pStyle w:val="ConsPlusNormal"/>
            </w:pPr>
            <w:r>
              <w:t>- пер. Трактовый, ул. Первомайская, пер. Садовый и ул. Коммунистическая</w:t>
            </w:r>
          </w:p>
        </w:tc>
      </w:tr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</w:pPr>
            <w:r>
              <w:t>Город Очер - прочие территории</w:t>
            </w:r>
          </w:p>
        </w:tc>
      </w:tr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</w:pPr>
            <w:r>
              <w:t>Населенный пункт: п. Павловский</w:t>
            </w:r>
          </w:p>
        </w:tc>
      </w:tr>
      <w:tr w:rsidR="00E73A05">
        <w:tc>
          <w:tcPr>
            <w:tcW w:w="624" w:type="dxa"/>
          </w:tcPr>
          <w:p w:rsidR="00E73A05" w:rsidRDefault="00E73A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</w:tcPr>
          <w:p w:rsidR="00E73A05" w:rsidRDefault="00E73A05">
            <w:pPr>
              <w:pStyle w:val="ConsPlusNormal"/>
            </w:pPr>
            <w:r>
              <w:t>Населенные пункты, не вошедшие в зоны 1-5</w:t>
            </w:r>
          </w:p>
        </w:tc>
      </w:tr>
    </w:tbl>
    <w:p w:rsidR="00E73A05" w:rsidRDefault="00E73A05">
      <w:pPr>
        <w:pStyle w:val="ConsPlusNormal"/>
        <w:jc w:val="both"/>
      </w:pPr>
    </w:p>
    <w:p w:rsidR="00E73A05" w:rsidRDefault="00E73A05">
      <w:pPr>
        <w:pStyle w:val="ConsPlusNormal"/>
        <w:ind w:firstLine="540"/>
        <w:jc w:val="both"/>
      </w:pPr>
      <w:r>
        <w:t>Для определения границ зонирования территории учитываются обе стороны улицы.</w:t>
      </w:r>
    </w:p>
    <w:sectPr w:rsidR="00E73A05" w:rsidSect="00A0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05"/>
    <w:rsid w:val="002B1193"/>
    <w:rsid w:val="0052294B"/>
    <w:rsid w:val="00E73A05"/>
    <w:rsid w:val="00E959B7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3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A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3A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3A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3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A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3A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3A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3</cp:revision>
  <dcterms:created xsi:type="dcterms:W3CDTF">2018-11-07T06:30:00Z</dcterms:created>
  <dcterms:modified xsi:type="dcterms:W3CDTF">2018-11-07T06:33:00Z</dcterms:modified>
</cp:coreProperties>
</file>