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222"/>
        <w:gridCol w:w="144"/>
        <w:gridCol w:w="3995"/>
        <w:gridCol w:w="283"/>
        <w:gridCol w:w="236"/>
        <w:gridCol w:w="1210"/>
        <w:gridCol w:w="3764"/>
      </w:tblGrid>
      <w:tr w:rsidR="00C87ABE" w:rsidTr="005C7AD2">
        <w:trPr>
          <w:trHeight w:val="851"/>
        </w:trPr>
        <w:tc>
          <w:tcPr>
            <w:tcW w:w="222" w:type="dxa"/>
          </w:tcPr>
          <w:p w:rsidR="00C87ABE" w:rsidRDefault="00C87ABE"/>
        </w:tc>
        <w:tc>
          <w:tcPr>
            <w:tcW w:w="4658" w:type="dxa"/>
            <w:gridSpan w:val="4"/>
          </w:tcPr>
          <w:p w:rsidR="00C87ABE" w:rsidRDefault="00657216">
            <w:pPr>
              <w:tabs>
                <w:tab w:val="center" w:pos="4942"/>
                <w:tab w:val="right" w:pos="9990"/>
              </w:tabs>
              <w:jc w:val="center"/>
              <w:rPr>
                <w:sz w:val="26"/>
              </w:rPr>
            </w:pPr>
            <w:r>
              <w:rPr>
                <w:noProof/>
                <w:sz w:val="18"/>
              </w:rPr>
              <w:drawing>
                <wp:inline distT="0" distB="0" distL="0" distR="0" wp14:anchorId="5F2643A7" wp14:editId="59FE5866">
                  <wp:extent cx="645160" cy="645160"/>
                  <wp:effectExtent l="0" t="0" r="0" b="0"/>
                  <wp:docPr id="2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/>
                        </pic:nvPicPr>
                        <pic:blipFill>
                          <a:blip r:embed="rId5"/>
                          <a:srcRect/>
                          <a:stretch/>
                        </pic:blipFill>
                        <pic:spPr>
                          <a:xfrm>
                            <a:off x="0" y="0"/>
                            <a:ext cx="645160" cy="645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10" w:type="dxa"/>
          </w:tcPr>
          <w:p w:rsidR="00C87ABE" w:rsidRDefault="00C87ABE"/>
        </w:tc>
        <w:tc>
          <w:tcPr>
            <w:tcW w:w="3764" w:type="dxa"/>
          </w:tcPr>
          <w:p w:rsidR="00C87ABE" w:rsidRDefault="00C87ABE">
            <w:pPr>
              <w:ind w:firstLine="94"/>
              <w:jc w:val="right"/>
              <w:rPr>
                <w:sz w:val="28"/>
              </w:rPr>
            </w:pPr>
          </w:p>
        </w:tc>
      </w:tr>
      <w:tr w:rsidR="00C87ABE" w:rsidTr="005C7AD2">
        <w:trPr>
          <w:trHeight w:val="2483"/>
        </w:trPr>
        <w:tc>
          <w:tcPr>
            <w:tcW w:w="222" w:type="dxa"/>
          </w:tcPr>
          <w:p w:rsidR="00C87ABE" w:rsidRDefault="00C87ABE"/>
        </w:tc>
        <w:tc>
          <w:tcPr>
            <w:tcW w:w="4658" w:type="dxa"/>
            <w:gridSpan w:val="4"/>
          </w:tcPr>
          <w:p w:rsidR="0019302F" w:rsidRPr="0019302F" w:rsidRDefault="0019302F" w:rsidP="0019302F">
            <w:pPr>
              <w:keepNext/>
              <w:tabs>
                <w:tab w:val="left" w:pos="4180"/>
              </w:tabs>
              <w:spacing w:before="120"/>
              <w:jc w:val="center"/>
              <w:outlineLvl w:val="3"/>
              <w:rPr>
                <w:sz w:val="20"/>
              </w:rPr>
            </w:pPr>
            <w:r w:rsidRPr="0019302F">
              <w:rPr>
                <w:sz w:val="20"/>
              </w:rPr>
              <w:t>МИНФИН РОССИИ</w:t>
            </w:r>
          </w:p>
          <w:p w:rsidR="0019302F" w:rsidRPr="0019302F" w:rsidRDefault="0019302F" w:rsidP="0019302F">
            <w:pPr>
              <w:tabs>
                <w:tab w:val="left" w:pos="4180"/>
              </w:tabs>
              <w:jc w:val="center"/>
              <w:rPr>
                <w:sz w:val="20"/>
              </w:rPr>
            </w:pPr>
            <w:r w:rsidRPr="0019302F">
              <w:rPr>
                <w:sz w:val="20"/>
              </w:rPr>
              <w:t>ФЕДЕРАЛЬНАЯ НАЛОГОВАЯ СЛУЖБА</w:t>
            </w:r>
          </w:p>
          <w:p w:rsidR="0019302F" w:rsidRPr="0019302F" w:rsidRDefault="0019302F" w:rsidP="0019302F">
            <w:pPr>
              <w:tabs>
                <w:tab w:val="left" w:pos="4306"/>
              </w:tabs>
              <w:jc w:val="center"/>
              <w:rPr>
                <w:sz w:val="18"/>
              </w:rPr>
            </w:pPr>
            <w:r w:rsidRPr="0019302F">
              <w:rPr>
                <w:sz w:val="18"/>
              </w:rPr>
              <w:t>МИ ФНС РОССИИ ПО КРУПНЕЙШИМ НАЛОГОПЛАТЕЛЬЩИКАМ № 5</w:t>
            </w:r>
          </w:p>
          <w:p w:rsidR="0019302F" w:rsidRPr="0019302F" w:rsidRDefault="0019302F" w:rsidP="0019302F">
            <w:pPr>
              <w:tabs>
                <w:tab w:val="left" w:pos="4180"/>
              </w:tabs>
              <w:spacing w:before="100"/>
              <w:jc w:val="center"/>
              <w:rPr>
                <w:b/>
                <w:sz w:val="16"/>
              </w:rPr>
            </w:pPr>
            <w:r w:rsidRPr="0019302F">
              <w:rPr>
                <w:b/>
                <w:sz w:val="16"/>
              </w:rPr>
              <w:t>МЕЖРАЙОННАЯ ИНСПЕКЦИЯ</w:t>
            </w:r>
          </w:p>
          <w:p w:rsidR="0019302F" w:rsidRPr="0019302F" w:rsidRDefault="0019302F" w:rsidP="0019302F">
            <w:pPr>
              <w:tabs>
                <w:tab w:val="left" w:pos="4180"/>
              </w:tabs>
              <w:jc w:val="center"/>
              <w:rPr>
                <w:b/>
                <w:sz w:val="16"/>
              </w:rPr>
            </w:pPr>
            <w:r w:rsidRPr="0019302F">
              <w:rPr>
                <w:b/>
                <w:sz w:val="16"/>
              </w:rPr>
              <w:t>ФЕДЕРАЛЬНОЙ НАЛОГОВОЙ СЛУЖБЫ</w:t>
            </w:r>
            <w:r w:rsidRPr="0019302F">
              <w:br/>
            </w:r>
            <w:r w:rsidRPr="0019302F">
              <w:rPr>
                <w:b/>
                <w:sz w:val="16"/>
              </w:rPr>
              <w:t>ПО КРУПНЕЙШИМ НАЛОГОПЛАТЕЛЬЩИКАМ № 10</w:t>
            </w:r>
          </w:p>
          <w:p w:rsidR="0019302F" w:rsidRPr="0019302F" w:rsidRDefault="0019302F" w:rsidP="0019302F">
            <w:pPr>
              <w:tabs>
                <w:tab w:val="left" w:pos="4306"/>
              </w:tabs>
              <w:ind w:left="-89" w:right="-89"/>
              <w:jc w:val="center"/>
              <w:rPr>
                <w:sz w:val="16"/>
              </w:rPr>
            </w:pPr>
            <w:r w:rsidRPr="0019302F">
              <w:rPr>
                <w:sz w:val="16"/>
              </w:rPr>
              <w:t>(</w:t>
            </w:r>
            <w:proofErr w:type="gramStart"/>
            <w:r w:rsidRPr="0019302F">
              <w:rPr>
                <w:sz w:val="16"/>
              </w:rPr>
              <w:t>МРИ</w:t>
            </w:r>
            <w:proofErr w:type="gramEnd"/>
            <w:r w:rsidRPr="0019302F">
              <w:rPr>
                <w:sz w:val="16"/>
              </w:rPr>
              <w:t xml:space="preserve"> ФНС России по крупнейшим налогоплательщикам № 10)</w:t>
            </w:r>
          </w:p>
          <w:p w:rsidR="0019302F" w:rsidRPr="0019302F" w:rsidRDefault="0019302F" w:rsidP="0019302F">
            <w:pPr>
              <w:tabs>
                <w:tab w:val="left" w:pos="4180"/>
              </w:tabs>
              <w:ind w:left="-151"/>
              <w:jc w:val="center"/>
              <w:rPr>
                <w:sz w:val="16"/>
              </w:rPr>
            </w:pPr>
            <w:r w:rsidRPr="0019302F">
              <w:rPr>
                <w:sz w:val="16"/>
              </w:rPr>
              <w:t>ул. Малышева, 28, г. Екатеринбург, 620014</w:t>
            </w:r>
          </w:p>
          <w:p w:rsidR="0019302F" w:rsidRPr="0019302F" w:rsidRDefault="0019302F" w:rsidP="0019302F">
            <w:pPr>
              <w:tabs>
                <w:tab w:val="left" w:pos="4180"/>
              </w:tabs>
              <w:spacing w:line="180" w:lineRule="exact"/>
              <w:jc w:val="center"/>
              <w:rPr>
                <w:sz w:val="16"/>
              </w:rPr>
            </w:pPr>
            <w:r w:rsidRPr="0019302F">
              <w:rPr>
                <w:sz w:val="16"/>
              </w:rPr>
              <w:t xml:space="preserve">Телефон: </w:t>
            </w:r>
            <w:r w:rsidR="00FC091E" w:rsidRPr="00FC091E">
              <w:rPr>
                <w:sz w:val="16"/>
              </w:rPr>
              <w:t>(343) 288-25-97; Телефакс: (343) 288-25-96</w:t>
            </w:r>
          </w:p>
          <w:p w:rsidR="00C87ABE" w:rsidRDefault="0019302F" w:rsidP="0019302F">
            <w:pPr>
              <w:tabs>
                <w:tab w:val="left" w:pos="4180"/>
              </w:tabs>
              <w:jc w:val="center"/>
              <w:rPr>
                <w:b/>
                <w:sz w:val="16"/>
              </w:rPr>
            </w:pPr>
            <w:r w:rsidRPr="0019302F">
              <w:rPr>
                <w:color w:val="0000FF"/>
                <w:sz w:val="16"/>
              </w:rPr>
              <w:t>www.nalog.gov.ru</w:t>
            </w:r>
          </w:p>
        </w:tc>
        <w:tc>
          <w:tcPr>
            <w:tcW w:w="1210" w:type="dxa"/>
            <w:vMerge w:val="restart"/>
          </w:tcPr>
          <w:p w:rsidR="00C87ABE" w:rsidRDefault="00C87ABE">
            <w:pPr>
              <w:rPr>
                <w:sz w:val="12"/>
              </w:rPr>
            </w:pPr>
          </w:p>
        </w:tc>
        <w:tc>
          <w:tcPr>
            <w:tcW w:w="3764" w:type="dxa"/>
            <w:vMerge w:val="restart"/>
          </w:tcPr>
          <w:p w:rsidR="00C87ABE" w:rsidRPr="00FE45C2" w:rsidRDefault="00657216">
            <w:pPr>
              <w:jc w:val="center"/>
              <w:rPr>
                <w:sz w:val="26"/>
                <w:szCs w:val="26"/>
              </w:rPr>
            </w:pPr>
            <w:r w:rsidRPr="00FE45C2">
              <w:rPr>
                <w:sz w:val="26"/>
                <w:szCs w:val="26"/>
              </w:rPr>
              <w:t>Межрегиональная инспекция ФНС России по крупнейшим налогоплательщикам № 5</w:t>
            </w:r>
          </w:p>
          <w:p w:rsidR="00C87ABE" w:rsidRPr="00FE45C2" w:rsidRDefault="00657216">
            <w:pPr>
              <w:ind w:firstLine="94"/>
              <w:jc w:val="center"/>
              <w:rPr>
                <w:sz w:val="26"/>
                <w:szCs w:val="26"/>
              </w:rPr>
            </w:pPr>
            <w:r w:rsidRPr="00FE45C2">
              <w:rPr>
                <w:sz w:val="26"/>
                <w:szCs w:val="26"/>
              </w:rPr>
              <w:t> </w:t>
            </w:r>
          </w:p>
          <w:p w:rsidR="00C87ABE" w:rsidRDefault="00C87ABE" w:rsidP="00E70F25">
            <w:pPr>
              <w:pStyle w:val="a3"/>
              <w:spacing w:line="276" w:lineRule="auto"/>
              <w:jc w:val="center"/>
            </w:pPr>
          </w:p>
        </w:tc>
      </w:tr>
      <w:tr w:rsidR="00C87ABE" w:rsidTr="005C7AD2">
        <w:trPr>
          <w:trHeight w:hRule="exact" w:val="780"/>
        </w:trPr>
        <w:tc>
          <w:tcPr>
            <w:tcW w:w="222" w:type="dxa"/>
          </w:tcPr>
          <w:p w:rsidR="00C87ABE" w:rsidRDefault="00C87ABE"/>
        </w:tc>
        <w:tc>
          <w:tcPr>
            <w:tcW w:w="4658" w:type="dxa"/>
            <w:gridSpan w:val="4"/>
            <w:vAlign w:val="bottom"/>
          </w:tcPr>
          <w:p w:rsidR="00C87ABE" w:rsidRDefault="00657216">
            <w:pPr>
              <w:jc w:val="both"/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mc:AlternateContent>
                <mc:Choice Requires="wps">
                  <w:drawing>
                    <wp:inline distT="0" distB="0" distL="0" distR="0" wp14:anchorId="0D922F21" wp14:editId="3C26B1F2">
                      <wp:extent cx="2777319" cy="436728"/>
                      <wp:effectExtent l="0" t="0" r="0" b="0"/>
                      <wp:docPr id="3" name="Pictur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77319" cy="436728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tbl>
                                  <w:tblPr>
                                    <w:tblW w:w="0" w:type="auto"/>
                                    <w:tblInd w:w="108" w:type="dxa"/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709"/>
                                    <w:gridCol w:w="1134"/>
                                    <w:gridCol w:w="425"/>
                                    <w:gridCol w:w="426"/>
                                    <w:gridCol w:w="1559"/>
                                  </w:tblGrid>
                                  <w:tr w:rsidR="00323E25">
                                    <w:trPr>
                                      <w:trHeight w:val="320"/>
                                    </w:trPr>
                                    <w:tc>
                                      <w:tcPr>
                                        <w:tcW w:w="1843" w:type="dxa"/>
                                        <w:gridSpan w:val="2"/>
                                        <w:tcBorders>
                                          <w:top w:val="nil"/>
                                          <w:left w:val="nil"/>
                                          <w:bottom w:val="single" w:sz="4" w:space="0" w:color="000000"/>
                                          <w:right w:val="nil"/>
                                        </w:tcBorders>
                                        <w:vAlign w:val="bottom"/>
                                      </w:tcPr>
                                      <w:p w:rsidR="00323E25" w:rsidRDefault="00323E25">
                                        <w:pPr>
                                          <w:ind w:left="34"/>
                                          <w:rPr>
                                            <w:sz w:val="20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425" w:type="dxa"/>
                                        <w:vAlign w:val="bottom"/>
                                      </w:tcPr>
                                      <w:p w:rsidR="00323E25" w:rsidRDefault="00323E25">
                                        <w:pPr>
                                          <w:jc w:val="center"/>
                                          <w:rPr>
                                            <w:sz w:val="20"/>
                                          </w:rPr>
                                        </w:pPr>
                                        <w:r>
                                          <w:rPr>
                                            <w:sz w:val="20"/>
                                          </w:rPr>
                                          <w:t>№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985" w:type="dxa"/>
                                        <w:gridSpan w:val="2"/>
                                        <w:tcBorders>
                                          <w:top w:val="nil"/>
                                          <w:left w:val="nil"/>
                                          <w:bottom w:val="single" w:sz="4" w:space="0" w:color="000000"/>
                                          <w:right w:val="nil"/>
                                        </w:tcBorders>
                                        <w:vAlign w:val="bottom"/>
                                      </w:tcPr>
                                      <w:p w:rsidR="00323E25" w:rsidRDefault="00323E25">
                                        <w:pPr>
                                          <w:jc w:val="right"/>
                                          <w:rPr>
                                            <w:sz w:val="20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323E25">
                                    <w:trPr>
                                      <w:trHeight w:val="320"/>
                                    </w:trPr>
                                    <w:tc>
                                      <w:tcPr>
                                        <w:tcW w:w="709" w:type="dxa"/>
                                        <w:vAlign w:val="bottom"/>
                                      </w:tcPr>
                                      <w:p w:rsidR="00323E25" w:rsidRDefault="00323E25">
                                        <w:pPr>
                                          <w:ind w:left="-108"/>
                                          <w:rPr>
                                            <w:sz w:val="20"/>
                                          </w:rPr>
                                        </w:pPr>
                                        <w:r>
                                          <w:rPr>
                                            <w:sz w:val="20"/>
                                          </w:rPr>
                                          <w:t>На №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559" w:type="dxa"/>
                                        <w:gridSpan w:val="2"/>
                                        <w:tcBorders>
                                          <w:top w:val="nil"/>
                                          <w:left w:val="nil"/>
                                          <w:bottom w:val="single" w:sz="4" w:space="0" w:color="000000"/>
                                          <w:right w:val="nil"/>
                                        </w:tcBorders>
                                        <w:vAlign w:val="bottom"/>
                                      </w:tcPr>
                                      <w:p w:rsidR="00323E25" w:rsidRDefault="00323E25">
                                        <w:pPr>
                                          <w:jc w:val="center"/>
                                          <w:rPr>
                                            <w:sz w:val="18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426" w:type="dxa"/>
                                        <w:tcBorders>
                                          <w:top w:val="nil"/>
                                          <w:left w:val="nil"/>
                                          <w:right w:val="nil"/>
                                        </w:tcBorders>
                                        <w:vAlign w:val="bottom"/>
                                      </w:tcPr>
                                      <w:p w:rsidR="00323E25" w:rsidRDefault="00323E25">
                                        <w:pPr>
                                          <w:jc w:val="center"/>
                                          <w:rPr>
                                            <w:sz w:val="20"/>
                                          </w:rPr>
                                        </w:pPr>
                                        <w:r>
                                          <w:rPr>
                                            <w:sz w:val="20"/>
                                          </w:rPr>
                                          <w:t>от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559" w:type="dxa"/>
                                        <w:tcBorders>
                                          <w:top w:val="nil"/>
                                          <w:left w:val="nil"/>
                                          <w:bottom w:val="single" w:sz="4" w:space="0" w:color="000000"/>
                                          <w:right w:val="nil"/>
                                        </w:tcBorders>
                                        <w:vAlign w:val="bottom"/>
                                      </w:tcPr>
                                      <w:p w:rsidR="00323E25" w:rsidRDefault="00323E25">
                                        <w:pPr>
                                          <w:jc w:val="center"/>
                                          <w:rPr>
                                            <w:sz w:val="20"/>
                                          </w:rPr>
                                        </w:pPr>
                                      </w:p>
                                    </w:tc>
                                  </w:tr>
                                </w:tbl>
                                <w:p w:rsidR="00323E25" w:rsidRDefault="00323E25">
                                  <w:pPr>
                                    <w:rPr>
                                      <w:sz w:val="20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Picture 3" o:spid="_x0000_s1026" style="width:218.7pt;height:34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" filled="f" stroked="f">
                      <v:textbox inset="0,0,0,0">
                        <w:txbxContent>
                          <w:tbl>
                            <w:tblPr>
                              <w:tblW w:w="0" w:type="auto"/>
                              <w:tblInd w:w="108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709"/>
                              <w:gridCol w:w="1134"/>
                              <w:gridCol w:w="425"/>
                              <w:gridCol w:w="426"/>
                              <w:gridCol w:w="1559"/>
                            </w:tblGrid>
                            <w:tr w:rsidR="00323E25">
                              <w:trPr>
                                <w:trHeight w:val="320"/>
                              </w:trPr>
                              <w:tc>
                                <w:tcPr>
                                  <w:tcW w:w="1843" w:type="dxa"/>
                                  <w:gridSpan w:val="2"/>
                                  <w:tcBorders>
                                    <w:top w:val="nil"/>
                                    <w:left w:val="nil"/>
                                    <w:bottom w:val="single" w:sz="4" w:space="0" w:color="000000"/>
                                    <w:right w:val="nil"/>
                                  </w:tcBorders>
                                  <w:vAlign w:val="bottom"/>
                                </w:tcPr>
                                <w:p w:rsidR="00323E25" w:rsidRDefault="00323E25">
                                  <w:pPr>
                                    <w:ind w:left="34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5" w:type="dxa"/>
                                  <w:vAlign w:val="bottom"/>
                                </w:tcPr>
                                <w:p w:rsidR="00323E25" w:rsidRDefault="00323E25">
                                  <w:pPr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№</w:t>
                                  </w:r>
                                </w:p>
                              </w:tc>
                              <w:tc>
                                <w:tcPr>
                                  <w:tcW w:w="1985" w:type="dxa"/>
                                  <w:gridSpan w:val="2"/>
                                  <w:tcBorders>
                                    <w:top w:val="nil"/>
                                    <w:left w:val="nil"/>
                                    <w:bottom w:val="single" w:sz="4" w:space="0" w:color="000000"/>
                                    <w:right w:val="nil"/>
                                  </w:tcBorders>
                                  <w:vAlign w:val="bottom"/>
                                </w:tcPr>
                                <w:p w:rsidR="00323E25" w:rsidRDefault="00323E25">
                                  <w:pPr>
                                    <w:jc w:val="right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23E25">
                              <w:trPr>
                                <w:trHeight w:val="320"/>
                              </w:trPr>
                              <w:tc>
                                <w:tcPr>
                                  <w:tcW w:w="709" w:type="dxa"/>
                                  <w:vAlign w:val="bottom"/>
                                </w:tcPr>
                                <w:p w:rsidR="00323E25" w:rsidRDefault="00323E25">
                                  <w:pPr>
                                    <w:ind w:left="-108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На №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  <w:gridSpan w:val="2"/>
                                  <w:tcBorders>
                                    <w:top w:val="nil"/>
                                    <w:left w:val="nil"/>
                                    <w:bottom w:val="single" w:sz="4" w:space="0" w:color="000000"/>
                                    <w:right w:val="nil"/>
                                  </w:tcBorders>
                                  <w:vAlign w:val="bottom"/>
                                </w:tcPr>
                                <w:p w:rsidR="00323E25" w:rsidRDefault="00323E25">
                                  <w:pPr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6" w:type="dxa"/>
                                  <w:tcBorders>
                                    <w:top w:val="nil"/>
                                    <w:left w:val="nil"/>
                                    <w:right w:val="nil"/>
                                  </w:tcBorders>
                                  <w:vAlign w:val="bottom"/>
                                </w:tcPr>
                                <w:p w:rsidR="00323E25" w:rsidRDefault="00323E25">
                                  <w:pPr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от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  <w:tcBorders>
                                    <w:top w:val="nil"/>
                                    <w:left w:val="nil"/>
                                    <w:bottom w:val="single" w:sz="4" w:space="0" w:color="000000"/>
                                    <w:right w:val="nil"/>
                                  </w:tcBorders>
                                  <w:vAlign w:val="bottom"/>
                                </w:tcPr>
                                <w:p w:rsidR="00323E25" w:rsidRDefault="00323E25">
                                  <w:pPr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323E25" w:rsidRDefault="00323E25">
                            <w:pPr>
                              <w:rPr>
                                <w:sz w:val="20"/>
                              </w:rPr>
                            </w:pP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  <w:tc>
          <w:tcPr>
            <w:tcW w:w="1210" w:type="dxa"/>
            <w:vMerge/>
          </w:tcPr>
          <w:p w:rsidR="00C87ABE" w:rsidRDefault="00C87ABE"/>
        </w:tc>
        <w:tc>
          <w:tcPr>
            <w:tcW w:w="3764" w:type="dxa"/>
            <w:vMerge/>
          </w:tcPr>
          <w:p w:rsidR="00C87ABE" w:rsidRDefault="00C87ABE"/>
        </w:tc>
      </w:tr>
      <w:tr w:rsidR="00C87ABE" w:rsidTr="005C7AD2">
        <w:trPr>
          <w:trHeight w:val="166"/>
        </w:trPr>
        <w:tc>
          <w:tcPr>
            <w:tcW w:w="366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C87ABE" w:rsidRDefault="00C87ABE">
            <w:pPr>
              <w:rPr>
                <w:rFonts w:ascii="Times New Roman CYR" w:hAnsi="Times New Roman CYR"/>
                <w:b/>
                <w:sz w:val="20"/>
              </w:rPr>
            </w:pPr>
          </w:p>
        </w:tc>
        <w:tc>
          <w:tcPr>
            <w:tcW w:w="3995" w:type="dxa"/>
          </w:tcPr>
          <w:p w:rsidR="00C87ABE" w:rsidRDefault="005C7AD2" w:rsidP="00FC091E">
            <w:pPr>
              <w:jc w:val="center"/>
              <w:rPr>
                <w:sz w:val="20"/>
              </w:rPr>
            </w:pPr>
            <w:r w:rsidRPr="005C7AD2">
              <w:rPr>
                <w:sz w:val="20"/>
              </w:rPr>
              <w:t>Пояснительна</w:t>
            </w:r>
            <w:r w:rsidR="000D7B0C">
              <w:rPr>
                <w:sz w:val="20"/>
              </w:rPr>
              <w:t xml:space="preserve">я записка к отчету по форме </w:t>
            </w:r>
            <w:r w:rsidR="000D7B0C">
              <w:rPr>
                <w:sz w:val="20"/>
              </w:rPr>
              <w:br/>
              <w:t xml:space="preserve">№ </w:t>
            </w:r>
            <w:r w:rsidR="004B74D8">
              <w:rPr>
                <w:sz w:val="20"/>
              </w:rPr>
              <w:t>5</w:t>
            </w:r>
            <w:r w:rsidRPr="005C7AD2">
              <w:rPr>
                <w:sz w:val="20"/>
              </w:rPr>
              <w:t>-</w:t>
            </w:r>
            <w:r w:rsidR="00F76EF0">
              <w:rPr>
                <w:sz w:val="20"/>
              </w:rPr>
              <w:t>АЛ</w:t>
            </w:r>
            <w:r>
              <w:rPr>
                <w:sz w:val="20"/>
              </w:rPr>
              <w:t xml:space="preserve"> </w:t>
            </w:r>
            <w:r w:rsidR="0048193D">
              <w:rPr>
                <w:sz w:val="20"/>
              </w:rPr>
              <w:t xml:space="preserve"> по состоянию на </w:t>
            </w:r>
            <w:r w:rsidR="00EF7229" w:rsidRPr="00EF7229">
              <w:rPr>
                <w:sz w:val="20"/>
              </w:rPr>
              <w:t>01</w:t>
            </w:r>
            <w:r w:rsidRPr="005C7AD2">
              <w:rPr>
                <w:sz w:val="20"/>
              </w:rPr>
              <w:t>.</w:t>
            </w:r>
            <w:r w:rsidR="00F76EF0">
              <w:rPr>
                <w:sz w:val="20"/>
              </w:rPr>
              <w:t>01</w:t>
            </w:r>
            <w:r w:rsidRPr="005C7AD2">
              <w:rPr>
                <w:sz w:val="20"/>
              </w:rPr>
              <w:t>.20</w:t>
            </w:r>
            <w:r w:rsidR="00F76EF0">
              <w:rPr>
                <w:sz w:val="20"/>
              </w:rPr>
              <w:t>2</w:t>
            </w:r>
            <w:r w:rsidR="00FC091E">
              <w:rPr>
                <w:sz w:val="20"/>
              </w:rPr>
              <w:t>4</w:t>
            </w:r>
          </w:p>
        </w:tc>
        <w:tc>
          <w:tcPr>
            <w:tcW w:w="28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:rsidR="00C87ABE" w:rsidRDefault="00C87ABE">
            <w:pPr>
              <w:rPr>
                <w:rFonts w:ascii="Times New Roman CYR" w:hAnsi="Times New Roman CYR"/>
                <w:b/>
                <w:sz w:val="20"/>
              </w:rPr>
            </w:pPr>
          </w:p>
        </w:tc>
        <w:tc>
          <w:tcPr>
            <w:tcW w:w="236" w:type="dxa"/>
          </w:tcPr>
          <w:p w:rsidR="00C87ABE" w:rsidRDefault="00C87ABE"/>
        </w:tc>
        <w:tc>
          <w:tcPr>
            <w:tcW w:w="1210" w:type="dxa"/>
          </w:tcPr>
          <w:p w:rsidR="00C87ABE" w:rsidRDefault="00C87ABE"/>
        </w:tc>
        <w:tc>
          <w:tcPr>
            <w:tcW w:w="3764" w:type="dxa"/>
          </w:tcPr>
          <w:p w:rsidR="00C87ABE" w:rsidRDefault="00C87ABE"/>
        </w:tc>
      </w:tr>
    </w:tbl>
    <w:p w:rsidR="00C87ABE" w:rsidRPr="00061292" w:rsidRDefault="00C87ABE" w:rsidP="005C7AD2">
      <w:pPr>
        <w:ind w:firstLine="709"/>
        <w:jc w:val="both"/>
        <w:rPr>
          <w:sz w:val="26"/>
          <w:szCs w:val="26"/>
        </w:rPr>
      </w:pPr>
    </w:p>
    <w:p w:rsidR="00C87ABE" w:rsidRPr="00061292" w:rsidRDefault="00C87ABE" w:rsidP="005C7AD2">
      <w:pPr>
        <w:ind w:firstLine="709"/>
        <w:jc w:val="both"/>
        <w:rPr>
          <w:sz w:val="26"/>
          <w:szCs w:val="26"/>
        </w:rPr>
      </w:pPr>
    </w:p>
    <w:p w:rsidR="005C7AD2" w:rsidRPr="00061292" w:rsidRDefault="005C7AD2" w:rsidP="005C7AD2">
      <w:pPr>
        <w:ind w:firstLine="709"/>
        <w:jc w:val="center"/>
        <w:rPr>
          <w:b/>
          <w:sz w:val="26"/>
          <w:szCs w:val="26"/>
        </w:rPr>
      </w:pPr>
      <w:r w:rsidRPr="00061292">
        <w:rPr>
          <w:b/>
          <w:sz w:val="26"/>
          <w:szCs w:val="26"/>
        </w:rPr>
        <w:t xml:space="preserve">Пояснительная записка к отчету по форме № </w:t>
      </w:r>
      <w:r w:rsidR="004B74D8">
        <w:rPr>
          <w:b/>
          <w:sz w:val="26"/>
          <w:szCs w:val="26"/>
        </w:rPr>
        <w:t>5</w:t>
      </w:r>
      <w:r w:rsidRPr="00061292">
        <w:rPr>
          <w:b/>
          <w:sz w:val="26"/>
          <w:szCs w:val="26"/>
        </w:rPr>
        <w:t>-</w:t>
      </w:r>
      <w:r w:rsidR="00F76EF0">
        <w:rPr>
          <w:b/>
          <w:sz w:val="26"/>
          <w:szCs w:val="26"/>
        </w:rPr>
        <w:t>АЛ</w:t>
      </w:r>
    </w:p>
    <w:p w:rsidR="005C7AD2" w:rsidRPr="00061292" w:rsidRDefault="005C7AD2" w:rsidP="005C7AD2">
      <w:pPr>
        <w:ind w:firstLine="709"/>
        <w:jc w:val="both"/>
        <w:rPr>
          <w:sz w:val="26"/>
          <w:szCs w:val="26"/>
        </w:rPr>
      </w:pPr>
    </w:p>
    <w:p w:rsidR="005C7AD2" w:rsidRDefault="005C7AD2" w:rsidP="004B74D8">
      <w:pPr>
        <w:ind w:firstLine="709"/>
        <w:jc w:val="both"/>
        <w:rPr>
          <w:b/>
          <w:sz w:val="26"/>
          <w:szCs w:val="26"/>
        </w:rPr>
      </w:pPr>
      <w:r w:rsidRPr="00061292">
        <w:rPr>
          <w:sz w:val="26"/>
          <w:szCs w:val="26"/>
        </w:rPr>
        <w:t>Межрайонная инспекция Федеральной налоговой службы по крупнейшим налогоплательщикам № 10 направляет пояснительную записку</w:t>
      </w:r>
      <w:r w:rsidR="00A9697C" w:rsidRPr="00A9697C">
        <w:rPr>
          <w:sz w:val="26"/>
          <w:szCs w:val="26"/>
        </w:rPr>
        <w:t xml:space="preserve"> </w:t>
      </w:r>
      <w:r w:rsidRPr="00061292">
        <w:rPr>
          <w:sz w:val="26"/>
          <w:szCs w:val="26"/>
        </w:rPr>
        <w:t>к отчету по форме</w:t>
      </w:r>
      <w:r w:rsidR="00413E00" w:rsidRPr="00413E00">
        <w:rPr>
          <w:sz w:val="26"/>
          <w:szCs w:val="26"/>
        </w:rPr>
        <w:t xml:space="preserve">     </w:t>
      </w:r>
      <w:r w:rsidRPr="00061292">
        <w:rPr>
          <w:sz w:val="26"/>
          <w:szCs w:val="26"/>
        </w:rPr>
        <w:t xml:space="preserve"> № </w:t>
      </w:r>
      <w:r w:rsidR="00496E24">
        <w:rPr>
          <w:sz w:val="26"/>
          <w:szCs w:val="26"/>
        </w:rPr>
        <w:t>5</w:t>
      </w:r>
      <w:r w:rsidRPr="00061292">
        <w:rPr>
          <w:sz w:val="26"/>
          <w:szCs w:val="26"/>
        </w:rPr>
        <w:t>-</w:t>
      </w:r>
      <w:r w:rsidR="00F76EF0">
        <w:rPr>
          <w:sz w:val="26"/>
          <w:szCs w:val="26"/>
        </w:rPr>
        <w:t>АЛ</w:t>
      </w:r>
      <w:r w:rsidRPr="00061292">
        <w:rPr>
          <w:sz w:val="26"/>
          <w:szCs w:val="26"/>
        </w:rPr>
        <w:t xml:space="preserve"> по состоянию на </w:t>
      </w:r>
      <w:r w:rsidR="00496E24" w:rsidRPr="00496E24">
        <w:rPr>
          <w:b/>
          <w:sz w:val="26"/>
          <w:szCs w:val="26"/>
        </w:rPr>
        <w:t>01</w:t>
      </w:r>
      <w:r w:rsidRPr="00496E24">
        <w:rPr>
          <w:b/>
          <w:sz w:val="26"/>
          <w:szCs w:val="26"/>
        </w:rPr>
        <w:t>.</w:t>
      </w:r>
      <w:r w:rsidR="00F76EF0">
        <w:rPr>
          <w:b/>
          <w:sz w:val="26"/>
          <w:szCs w:val="26"/>
        </w:rPr>
        <w:t>01</w:t>
      </w:r>
      <w:r w:rsidRPr="00413E00">
        <w:rPr>
          <w:b/>
          <w:sz w:val="26"/>
          <w:szCs w:val="26"/>
        </w:rPr>
        <w:t>.202</w:t>
      </w:r>
      <w:r w:rsidR="00FC091E">
        <w:rPr>
          <w:b/>
          <w:sz w:val="26"/>
          <w:szCs w:val="26"/>
        </w:rPr>
        <w:t>4</w:t>
      </w:r>
      <w:r w:rsidRPr="00413E00">
        <w:rPr>
          <w:b/>
          <w:sz w:val="26"/>
          <w:szCs w:val="26"/>
        </w:rPr>
        <w:t xml:space="preserve"> года.</w:t>
      </w:r>
    </w:p>
    <w:p w:rsidR="00814589" w:rsidRPr="00C403DF" w:rsidRDefault="00814589" w:rsidP="004B74D8">
      <w:pPr>
        <w:ind w:firstLine="709"/>
        <w:jc w:val="both"/>
        <w:rPr>
          <w:color w:val="auto"/>
          <w:sz w:val="26"/>
          <w:szCs w:val="26"/>
        </w:rPr>
      </w:pPr>
      <w:r w:rsidRPr="00C403DF">
        <w:rPr>
          <w:color w:val="auto"/>
          <w:sz w:val="26"/>
          <w:szCs w:val="26"/>
        </w:rPr>
        <w:t>Налоговые декларации по акцизам на этиловый спирт, алкогольную и (или) подакцизную спиртосодержащую продукцию представляют в налоговый орган (НО-5905) по месту нахождения обособленного подразделения.</w:t>
      </w:r>
    </w:p>
    <w:p w:rsidR="00F76EF0" w:rsidRPr="00C403DF" w:rsidRDefault="00F76EF0" w:rsidP="00F76EF0">
      <w:pPr>
        <w:spacing w:line="276" w:lineRule="auto"/>
        <w:ind w:firstLine="709"/>
        <w:jc w:val="both"/>
        <w:rPr>
          <w:color w:val="auto"/>
          <w:sz w:val="26"/>
          <w:szCs w:val="26"/>
        </w:rPr>
      </w:pPr>
      <w:r w:rsidRPr="00C403DF">
        <w:rPr>
          <w:color w:val="auto"/>
          <w:sz w:val="26"/>
          <w:szCs w:val="26"/>
        </w:rPr>
        <w:t>В отчете 5-АЛ по налогоплательщик</w:t>
      </w:r>
      <w:proofErr w:type="gramStart"/>
      <w:r w:rsidRPr="00C403DF">
        <w:rPr>
          <w:color w:val="auto"/>
          <w:sz w:val="26"/>
          <w:szCs w:val="26"/>
        </w:rPr>
        <w:t xml:space="preserve">у </w:t>
      </w:r>
      <w:r w:rsidR="00D55A81" w:rsidRPr="00C403DF">
        <w:rPr>
          <w:color w:val="auto"/>
          <w:sz w:val="26"/>
          <w:szCs w:val="26"/>
        </w:rPr>
        <w:t>ОО</w:t>
      </w:r>
      <w:r w:rsidRPr="00C403DF">
        <w:rPr>
          <w:color w:val="auto"/>
          <w:sz w:val="26"/>
          <w:szCs w:val="26"/>
        </w:rPr>
        <w:t>О</w:t>
      </w:r>
      <w:proofErr w:type="gramEnd"/>
      <w:r w:rsidRPr="00C403DF">
        <w:rPr>
          <w:color w:val="auto"/>
          <w:sz w:val="26"/>
          <w:szCs w:val="26"/>
        </w:rPr>
        <w:t xml:space="preserve"> «</w:t>
      </w:r>
      <w:r w:rsidR="00D55A81" w:rsidRPr="00C403DF">
        <w:rPr>
          <w:color w:val="auto"/>
          <w:sz w:val="26"/>
          <w:szCs w:val="26"/>
        </w:rPr>
        <w:t>ПЕНОПЛЭКС СПБ</w:t>
      </w:r>
      <w:r w:rsidRPr="00C403DF">
        <w:rPr>
          <w:color w:val="auto"/>
          <w:sz w:val="26"/>
          <w:szCs w:val="26"/>
        </w:rPr>
        <w:t xml:space="preserve">» ИНН </w:t>
      </w:r>
      <w:r w:rsidR="00D55A81" w:rsidRPr="00C403DF">
        <w:rPr>
          <w:color w:val="auto"/>
          <w:sz w:val="26"/>
          <w:szCs w:val="26"/>
        </w:rPr>
        <w:t>7825133660</w:t>
      </w:r>
      <w:r w:rsidRPr="00C403DF">
        <w:rPr>
          <w:color w:val="auto"/>
          <w:sz w:val="26"/>
          <w:szCs w:val="26"/>
        </w:rPr>
        <w:t xml:space="preserve"> </w:t>
      </w:r>
      <w:r w:rsidR="00113F4C" w:rsidRPr="00C403DF">
        <w:rPr>
          <w:color w:val="auto"/>
          <w:sz w:val="26"/>
          <w:szCs w:val="26"/>
        </w:rPr>
        <w:t xml:space="preserve">ОКТМО </w:t>
      </w:r>
      <w:r w:rsidR="003D11EB" w:rsidRPr="00C403DF">
        <w:rPr>
          <w:color w:val="auto"/>
          <w:sz w:val="26"/>
          <w:szCs w:val="26"/>
        </w:rPr>
        <w:t>57701000</w:t>
      </w:r>
      <w:r w:rsidR="00113F4C" w:rsidRPr="00C403DF">
        <w:rPr>
          <w:color w:val="auto"/>
          <w:sz w:val="26"/>
          <w:szCs w:val="26"/>
        </w:rPr>
        <w:t xml:space="preserve"> </w:t>
      </w:r>
      <w:r w:rsidRPr="00C403DF">
        <w:rPr>
          <w:color w:val="auto"/>
          <w:sz w:val="26"/>
          <w:szCs w:val="26"/>
        </w:rPr>
        <w:t>произошло изменение более чем на 10% следующих показателей:</w:t>
      </w:r>
    </w:p>
    <w:p w:rsidR="008B5585" w:rsidRPr="00FC091E" w:rsidRDefault="008B5585" w:rsidP="00F76EF0">
      <w:pPr>
        <w:spacing w:line="276" w:lineRule="auto"/>
        <w:ind w:firstLine="709"/>
        <w:jc w:val="both"/>
        <w:rPr>
          <w:color w:val="FF0000"/>
          <w:sz w:val="16"/>
          <w:szCs w:val="16"/>
        </w:rPr>
      </w:pPr>
    </w:p>
    <w:tbl>
      <w:tblPr>
        <w:tblW w:w="9725" w:type="dxa"/>
        <w:tblInd w:w="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29"/>
        <w:gridCol w:w="7796"/>
      </w:tblGrid>
      <w:tr w:rsidR="00FC091E" w:rsidRPr="00FC091E" w:rsidTr="008B5585">
        <w:trPr>
          <w:trHeight w:val="309"/>
        </w:trPr>
        <w:tc>
          <w:tcPr>
            <w:tcW w:w="1929" w:type="dxa"/>
          </w:tcPr>
          <w:p w:rsidR="008B5585" w:rsidRPr="00C403DF" w:rsidRDefault="00F76EF0" w:rsidP="00F76EF0">
            <w:pPr>
              <w:rPr>
                <w:color w:val="auto"/>
                <w:szCs w:val="24"/>
              </w:rPr>
            </w:pPr>
            <w:r w:rsidRPr="00C403DF">
              <w:rPr>
                <w:color w:val="auto"/>
                <w:szCs w:val="24"/>
              </w:rPr>
              <w:t xml:space="preserve">Показатель </w:t>
            </w:r>
          </w:p>
          <w:p w:rsidR="00F76EF0" w:rsidRPr="00C403DF" w:rsidRDefault="00F76EF0" w:rsidP="00F76EF0">
            <w:pPr>
              <w:rPr>
                <w:color w:val="auto"/>
                <w:szCs w:val="24"/>
              </w:rPr>
            </w:pPr>
            <w:r w:rsidRPr="00C403DF">
              <w:rPr>
                <w:color w:val="auto"/>
                <w:szCs w:val="24"/>
              </w:rPr>
              <w:t>по коду строки</w:t>
            </w:r>
          </w:p>
        </w:tc>
        <w:tc>
          <w:tcPr>
            <w:tcW w:w="7796" w:type="dxa"/>
          </w:tcPr>
          <w:p w:rsidR="00F76EF0" w:rsidRPr="00FC091E" w:rsidRDefault="00F76EF0" w:rsidP="00F76EF0">
            <w:pPr>
              <w:ind w:left="-27"/>
              <w:jc w:val="both"/>
              <w:rPr>
                <w:color w:val="FF0000"/>
                <w:szCs w:val="24"/>
              </w:rPr>
            </w:pPr>
            <w:r w:rsidRPr="00C403DF">
              <w:rPr>
                <w:color w:val="auto"/>
                <w:szCs w:val="24"/>
              </w:rPr>
              <w:t xml:space="preserve">                                 Пояснение причин</w:t>
            </w:r>
          </w:p>
        </w:tc>
      </w:tr>
      <w:tr w:rsidR="00C403DF" w:rsidRPr="00FC091E" w:rsidTr="008B5585">
        <w:trPr>
          <w:trHeight w:val="609"/>
        </w:trPr>
        <w:tc>
          <w:tcPr>
            <w:tcW w:w="1929" w:type="dxa"/>
          </w:tcPr>
          <w:p w:rsidR="00C403DF" w:rsidRPr="00C403DF" w:rsidRDefault="00C403DF" w:rsidP="00D55A81">
            <w:pPr>
              <w:ind w:left="-27"/>
              <w:jc w:val="both"/>
              <w:rPr>
                <w:color w:val="auto"/>
                <w:szCs w:val="24"/>
              </w:rPr>
            </w:pPr>
            <w:r w:rsidRPr="00C403DF">
              <w:rPr>
                <w:color w:val="auto"/>
                <w:szCs w:val="24"/>
              </w:rPr>
              <w:t>стр.1030</w:t>
            </w:r>
          </w:p>
        </w:tc>
        <w:tc>
          <w:tcPr>
            <w:tcW w:w="7796" w:type="dxa"/>
            <w:vMerge w:val="restart"/>
          </w:tcPr>
          <w:p w:rsidR="00C403DF" w:rsidRPr="00FC091E" w:rsidRDefault="00C403DF" w:rsidP="00323E25">
            <w:pPr>
              <w:jc w:val="both"/>
              <w:rPr>
                <w:color w:val="FF0000"/>
                <w:szCs w:val="24"/>
              </w:rPr>
            </w:pPr>
            <w:proofErr w:type="gramStart"/>
            <w:r w:rsidRPr="00C403DF">
              <w:rPr>
                <w:color w:val="auto"/>
                <w:szCs w:val="24"/>
              </w:rPr>
              <w:t>Увеличение налоговой базы и суммы акциза на 100% по коду показателя 10020 подраздела 2.1. раздела 2 декларации, увеличение суммы акциза, подлежащей вычету по коду показателя</w:t>
            </w:r>
            <w:r w:rsidRPr="00C403DF">
              <w:rPr>
                <w:color w:val="auto"/>
              </w:rPr>
              <w:t xml:space="preserve"> 30011 </w:t>
            </w:r>
            <w:r w:rsidRPr="00C403DF">
              <w:rPr>
                <w:color w:val="auto"/>
                <w:szCs w:val="24"/>
              </w:rPr>
              <w:t>подраздела 2.3. раздела 2 декларации  на 44,92% произошло в связи с отсутствием операций по</w:t>
            </w:r>
            <w:r w:rsidRPr="00C403DF">
              <w:rPr>
                <w:b/>
                <w:color w:val="auto"/>
                <w:szCs w:val="24"/>
              </w:rPr>
              <w:t xml:space="preserve"> </w:t>
            </w:r>
            <w:r w:rsidRPr="00C403DF">
              <w:rPr>
                <w:color w:val="auto"/>
                <w:szCs w:val="24"/>
              </w:rPr>
              <w:t xml:space="preserve">оприходованию приобретенных в собственность подакцизных товаров за период декабрь 2021г. – январь-ноябрь 2022г. </w:t>
            </w:r>
            <w:proofErr w:type="gramEnd"/>
          </w:p>
        </w:tc>
      </w:tr>
      <w:tr w:rsidR="00C403DF" w:rsidRPr="00FC091E" w:rsidTr="008B5585">
        <w:trPr>
          <w:trHeight w:val="691"/>
        </w:trPr>
        <w:tc>
          <w:tcPr>
            <w:tcW w:w="1929" w:type="dxa"/>
          </w:tcPr>
          <w:p w:rsidR="00C403DF" w:rsidRPr="00C403DF" w:rsidRDefault="00C403DF" w:rsidP="00D55A81">
            <w:pPr>
              <w:ind w:left="-27"/>
              <w:jc w:val="both"/>
              <w:rPr>
                <w:color w:val="auto"/>
                <w:szCs w:val="24"/>
              </w:rPr>
            </w:pPr>
            <w:r w:rsidRPr="00C403DF">
              <w:rPr>
                <w:color w:val="auto"/>
                <w:szCs w:val="24"/>
              </w:rPr>
              <w:t>стр.1260</w:t>
            </w:r>
          </w:p>
        </w:tc>
        <w:tc>
          <w:tcPr>
            <w:tcW w:w="7796" w:type="dxa"/>
            <w:vMerge/>
          </w:tcPr>
          <w:p w:rsidR="00C403DF" w:rsidRPr="00FC091E" w:rsidRDefault="00C403DF" w:rsidP="00EE13DC">
            <w:pPr>
              <w:jc w:val="both"/>
              <w:rPr>
                <w:color w:val="FF0000"/>
                <w:szCs w:val="24"/>
              </w:rPr>
            </w:pPr>
          </w:p>
        </w:tc>
      </w:tr>
    </w:tbl>
    <w:p w:rsidR="00FE45C2" w:rsidRPr="00FC091E" w:rsidRDefault="00FE45C2" w:rsidP="005C7AD2">
      <w:pPr>
        <w:jc w:val="both"/>
        <w:rPr>
          <w:color w:val="FF0000"/>
          <w:sz w:val="26"/>
          <w:szCs w:val="26"/>
        </w:rPr>
      </w:pPr>
    </w:p>
    <w:p w:rsidR="00EE13DC" w:rsidRPr="008B5585" w:rsidRDefault="00EE13DC" w:rsidP="005C7AD2">
      <w:pPr>
        <w:jc w:val="both"/>
        <w:rPr>
          <w:sz w:val="26"/>
          <w:szCs w:val="26"/>
        </w:rPr>
      </w:pPr>
    </w:p>
    <w:p w:rsidR="004E23A9" w:rsidRPr="008B5585" w:rsidRDefault="004E23A9" w:rsidP="005C7AD2">
      <w:pPr>
        <w:jc w:val="both"/>
        <w:rPr>
          <w:sz w:val="26"/>
          <w:szCs w:val="26"/>
        </w:rPr>
      </w:pPr>
      <w:bookmarkStart w:id="0" w:name="_GoBack"/>
      <w:bookmarkEnd w:id="0"/>
    </w:p>
    <w:p w:rsidR="00202BB9" w:rsidRPr="00202BB9" w:rsidRDefault="00202BB9" w:rsidP="005C7AD2">
      <w:pPr>
        <w:jc w:val="both"/>
        <w:rPr>
          <w:sz w:val="26"/>
        </w:rPr>
      </w:pPr>
      <w:r w:rsidRPr="00202BB9">
        <w:rPr>
          <w:sz w:val="26"/>
        </w:rPr>
        <w:t>Начальник инспекции</w:t>
      </w:r>
      <w:r w:rsidR="00FC091E">
        <w:rPr>
          <w:sz w:val="26"/>
        </w:rPr>
        <w:t>,</w:t>
      </w:r>
    </w:p>
    <w:p w:rsidR="00202BB9" w:rsidRPr="00202BB9" w:rsidRDefault="00FC091E" w:rsidP="00202BB9">
      <w:pPr>
        <w:jc w:val="both"/>
        <w:rPr>
          <w:sz w:val="26"/>
        </w:rPr>
      </w:pPr>
      <w:r>
        <w:rPr>
          <w:sz w:val="26"/>
        </w:rPr>
        <w:t>с</w:t>
      </w:r>
      <w:r w:rsidR="00202BB9" w:rsidRPr="00202BB9">
        <w:rPr>
          <w:sz w:val="26"/>
        </w:rPr>
        <w:t xml:space="preserve">оветник </w:t>
      </w:r>
      <w:proofErr w:type="gramStart"/>
      <w:r w:rsidR="00202BB9" w:rsidRPr="00202BB9">
        <w:rPr>
          <w:sz w:val="26"/>
        </w:rPr>
        <w:t>государственной</w:t>
      </w:r>
      <w:proofErr w:type="gramEnd"/>
      <w:r w:rsidR="00202BB9" w:rsidRPr="00202BB9">
        <w:rPr>
          <w:sz w:val="26"/>
        </w:rPr>
        <w:t xml:space="preserve"> гражданской </w:t>
      </w:r>
    </w:p>
    <w:p w:rsidR="00C87ABE" w:rsidRDefault="00202BB9" w:rsidP="00202BB9">
      <w:pPr>
        <w:jc w:val="both"/>
        <w:rPr>
          <w:sz w:val="20"/>
        </w:rPr>
      </w:pPr>
      <w:r w:rsidRPr="00202BB9">
        <w:rPr>
          <w:sz w:val="26"/>
        </w:rPr>
        <w:t>службы Российской Федерации 1 класса                                                   О.В. Шабалина</w:t>
      </w:r>
      <w:r w:rsidR="00657216">
        <w:rPr>
          <w:sz w:val="26"/>
        </w:rPr>
        <w:t> </w:t>
      </w:r>
    </w:p>
    <w:p w:rsidR="00C87ABE" w:rsidRDefault="00C87ABE">
      <w:pPr>
        <w:ind w:firstLine="720"/>
        <w:jc w:val="both"/>
        <w:rPr>
          <w:szCs w:val="24"/>
        </w:rPr>
      </w:pPr>
    </w:p>
    <w:p w:rsidR="00C403DF" w:rsidRDefault="00C403DF">
      <w:pPr>
        <w:ind w:firstLine="720"/>
        <w:jc w:val="both"/>
        <w:rPr>
          <w:szCs w:val="24"/>
        </w:rPr>
      </w:pPr>
    </w:p>
    <w:p w:rsidR="00C403DF" w:rsidRDefault="00C403DF">
      <w:pPr>
        <w:ind w:firstLine="720"/>
        <w:jc w:val="both"/>
        <w:rPr>
          <w:szCs w:val="24"/>
        </w:rPr>
      </w:pPr>
    </w:p>
    <w:p w:rsidR="00C403DF" w:rsidRDefault="00C403DF">
      <w:pPr>
        <w:ind w:firstLine="720"/>
        <w:jc w:val="both"/>
        <w:rPr>
          <w:szCs w:val="24"/>
        </w:rPr>
      </w:pPr>
    </w:p>
    <w:p w:rsidR="00C403DF" w:rsidRDefault="00C403DF">
      <w:pPr>
        <w:ind w:firstLine="720"/>
        <w:jc w:val="both"/>
        <w:rPr>
          <w:szCs w:val="24"/>
        </w:rPr>
      </w:pPr>
    </w:p>
    <w:p w:rsidR="00C403DF" w:rsidRPr="00EE13DC" w:rsidRDefault="00C403DF">
      <w:pPr>
        <w:ind w:firstLine="720"/>
        <w:jc w:val="both"/>
        <w:rPr>
          <w:szCs w:val="24"/>
        </w:rPr>
      </w:pPr>
    </w:p>
    <w:p w:rsidR="006A047A" w:rsidRPr="00496E24" w:rsidRDefault="00496E24" w:rsidP="006A047A">
      <w:pPr>
        <w:jc w:val="both"/>
        <w:rPr>
          <w:sz w:val="20"/>
        </w:rPr>
      </w:pPr>
      <w:r>
        <w:rPr>
          <w:sz w:val="20"/>
        </w:rPr>
        <w:t>Денисова Александра Владимировна</w:t>
      </w:r>
    </w:p>
    <w:p w:rsidR="006A047A" w:rsidRDefault="00FC091E" w:rsidP="00FC091E">
      <w:pPr>
        <w:jc w:val="both"/>
        <w:rPr>
          <w:sz w:val="20"/>
        </w:rPr>
      </w:pPr>
      <w:r w:rsidRPr="00FC091E">
        <w:rPr>
          <w:sz w:val="20"/>
        </w:rPr>
        <w:t>+7(343) 228-25-96; 8(66) 61-51</w:t>
      </w:r>
    </w:p>
    <w:sectPr w:rsidR="006A047A" w:rsidSect="00FC091E">
      <w:pgSz w:w="11906" w:h="16838"/>
      <w:pgMar w:top="567" w:right="567" w:bottom="1134" w:left="1701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XO Thames">
    <w:altName w:val="Times New Roman"/>
    <w:charset w:val="CC"/>
    <w:family w:val="roman"/>
    <w:pitch w:val="variable"/>
    <w:sig w:usb0="00000001" w:usb1="0000084A" w:usb2="00000000" w:usb3="00000000" w:csb0="00000015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7ABE"/>
    <w:rsid w:val="0001381E"/>
    <w:rsid w:val="00061292"/>
    <w:rsid w:val="0008377A"/>
    <w:rsid w:val="000D7B0C"/>
    <w:rsid w:val="000E58A2"/>
    <w:rsid w:val="00113F4C"/>
    <w:rsid w:val="0015045E"/>
    <w:rsid w:val="0019302F"/>
    <w:rsid w:val="00202BB9"/>
    <w:rsid w:val="00221417"/>
    <w:rsid w:val="00291BED"/>
    <w:rsid w:val="002B12BF"/>
    <w:rsid w:val="00323E25"/>
    <w:rsid w:val="0033600C"/>
    <w:rsid w:val="00386483"/>
    <w:rsid w:val="003D11EB"/>
    <w:rsid w:val="004004B4"/>
    <w:rsid w:val="00410E57"/>
    <w:rsid w:val="00413E00"/>
    <w:rsid w:val="00457078"/>
    <w:rsid w:val="0048193D"/>
    <w:rsid w:val="00496E24"/>
    <w:rsid w:val="004A13D0"/>
    <w:rsid w:val="004A57D8"/>
    <w:rsid w:val="004B74D8"/>
    <w:rsid w:val="004E23A9"/>
    <w:rsid w:val="004F3544"/>
    <w:rsid w:val="004F7813"/>
    <w:rsid w:val="0051454F"/>
    <w:rsid w:val="005757D6"/>
    <w:rsid w:val="005C7AD2"/>
    <w:rsid w:val="0062621D"/>
    <w:rsid w:val="00657216"/>
    <w:rsid w:val="0068583F"/>
    <w:rsid w:val="006A047A"/>
    <w:rsid w:val="006F6CD7"/>
    <w:rsid w:val="00705DE1"/>
    <w:rsid w:val="00715551"/>
    <w:rsid w:val="00717087"/>
    <w:rsid w:val="0075560F"/>
    <w:rsid w:val="007575AF"/>
    <w:rsid w:val="00792AF9"/>
    <w:rsid w:val="0079678E"/>
    <w:rsid w:val="0080118F"/>
    <w:rsid w:val="00814589"/>
    <w:rsid w:val="00825E40"/>
    <w:rsid w:val="00862003"/>
    <w:rsid w:val="00884A94"/>
    <w:rsid w:val="008B5585"/>
    <w:rsid w:val="008C64EE"/>
    <w:rsid w:val="00947461"/>
    <w:rsid w:val="00950346"/>
    <w:rsid w:val="009B18BA"/>
    <w:rsid w:val="009C6FFD"/>
    <w:rsid w:val="009D6019"/>
    <w:rsid w:val="00A171F4"/>
    <w:rsid w:val="00A30099"/>
    <w:rsid w:val="00A9697C"/>
    <w:rsid w:val="00A97FD9"/>
    <w:rsid w:val="00AB528F"/>
    <w:rsid w:val="00AC0995"/>
    <w:rsid w:val="00B33727"/>
    <w:rsid w:val="00B3463C"/>
    <w:rsid w:val="00B65A9D"/>
    <w:rsid w:val="00B808BB"/>
    <w:rsid w:val="00BA05DC"/>
    <w:rsid w:val="00BB3FC0"/>
    <w:rsid w:val="00C403DF"/>
    <w:rsid w:val="00C87680"/>
    <w:rsid w:val="00C87ABE"/>
    <w:rsid w:val="00C902A8"/>
    <w:rsid w:val="00C97D76"/>
    <w:rsid w:val="00D55A81"/>
    <w:rsid w:val="00D818CC"/>
    <w:rsid w:val="00DD55A0"/>
    <w:rsid w:val="00E101C8"/>
    <w:rsid w:val="00E54A82"/>
    <w:rsid w:val="00E70F25"/>
    <w:rsid w:val="00E71C7F"/>
    <w:rsid w:val="00EB084E"/>
    <w:rsid w:val="00EE13DC"/>
    <w:rsid w:val="00EF7229"/>
    <w:rsid w:val="00F17052"/>
    <w:rsid w:val="00F36F8B"/>
    <w:rsid w:val="00F76EF0"/>
    <w:rsid w:val="00F97ED8"/>
    <w:rsid w:val="00FC091E"/>
    <w:rsid w:val="00FD01DE"/>
    <w:rsid w:val="00FE0D00"/>
    <w:rsid w:val="00FE4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F36F8B"/>
    <w:pPr>
      <w:spacing w:after="0" w:line="240" w:lineRule="auto"/>
    </w:pPr>
    <w:rPr>
      <w:rFonts w:ascii="Times New Roman" w:hAnsi="Times New Roman"/>
      <w:sz w:val="24"/>
    </w:rPr>
  </w:style>
  <w:style w:type="paragraph" w:styleId="10">
    <w:name w:val="heading 1"/>
    <w:next w:val="a"/>
    <w:link w:val="11"/>
    <w:uiPriority w:val="9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basedOn w:val="a"/>
    <w:next w:val="a"/>
    <w:link w:val="40"/>
    <w:uiPriority w:val="9"/>
    <w:qFormat/>
    <w:pPr>
      <w:keepNext/>
      <w:jc w:val="right"/>
      <w:outlineLvl w:val="3"/>
    </w:pPr>
    <w:rPr>
      <w:rFonts w:ascii="Calibri" w:hAnsi="Calibri"/>
      <w:b/>
      <w:sz w:val="28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2">
    <w:name w:val="Обычный1"/>
    <w:rPr>
      <w:rFonts w:ascii="Times New Roman" w:hAnsi="Times New Roman"/>
      <w:sz w:val="24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customStyle="1" w:styleId="ConsPlusNormal">
    <w:name w:val="ConsPlusNormal"/>
    <w:link w:val="ConsPlusNormal0"/>
    <w:pPr>
      <w:widowControl w:val="0"/>
      <w:spacing w:after="0" w:line="240" w:lineRule="auto"/>
      <w:ind w:firstLine="720"/>
    </w:pPr>
    <w:rPr>
      <w:rFonts w:ascii="Arial" w:hAnsi="Arial"/>
      <w:sz w:val="20"/>
    </w:rPr>
  </w:style>
  <w:style w:type="character" w:customStyle="1" w:styleId="ConsPlusNormal0">
    <w:name w:val="ConsPlusNormal"/>
    <w:link w:val="ConsPlusNormal"/>
    <w:rPr>
      <w:rFonts w:ascii="Arial" w:hAnsi="Arial"/>
      <w:sz w:val="20"/>
    </w:rPr>
  </w:style>
  <w:style w:type="character" w:customStyle="1" w:styleId="30">
    <w:name w:val="Заголовок 3 Знак"/>
    <w:link w:val="3"/>
    <w:rPr>
      <w:rFonts w:ascii="XO Thames" w:hAnsi="XO Thames"/>
      <w:b/>
      <w:i/>
    </w:rPr>
  </w:style>
  <w:style w:type="paragraph" w:customStyle="1" w:styleId="13">
    <w:name w:val="Обычный1"/>
    <w:link w:val="14"/>
    <w:rPr>
      <w:rFonts w:ascii="Times New Roman" w:hAnsi="Times New Roman"/>
      <w:sz w:val="24"/>
    </w:rPr>
  </w:style>
  <w:style w:type="character" w:customStyle="1" w:styleId="14">
    <w:name w:val="Обычный1"/>
    <w:link w:val="13"/>
    <w:rPr>
      <w:rFonts w:ascii="Times New Roman" w:hAnsi="Times New Roman"/>
      <w:sz w:val="24"/>
    </w:rPr>
  </w:style>
  <w:style w:type="paragraph" w:customStyle="1" w:styleId="31">
    <w:name w:val="Гиперссылка3"/>
    <w:link w:val="32"/>
    <w:rPr>
      <w:color w:val="0000FF"/>
      <w:u w:val="single"/>
    </w:rPr>
  </w:style>
  <w:style w:type="character" w:customStyle="1" w:styleId="32">
    <w:name w:val="Гиперссылка3"/>
    <w:link w:val="31"/>
    <w:rPr>
      <w:color w:val="0000FF"/>
      <w:u w:val="single"/>
    </w:rPr>
  </w:style>
  <w:style w:type="paragraph" w:customStyle="1" w:styleId="15">
    <w:name w:val="Основной шрифт абзаца1"/>
    <w:link w:val="16"/>
  </w:style>
  <w:style w:type="character" w:customStyle="1" w:styleId="16">
    <w:name w:val="Основной шрифт абзаца1"/>
    <w:link w:val="15"/>
  </w:style>
  <w:style w:type="paragraph" w:customStyle="1" w:styleId="23">
    <w:name w:val="Основной шрифт абзаца2"/>
  </w:style>
  <w:style w:type="paragraph" w:styleId="33">
    <w:name w:val="toc 3"/>
    <w:next w:val="a"/>
    <w:link w:val="34"/>
    <w:uiPriority w:val="39"/>
    <w:pPr>
      <w:ind w:left="400"/>
    </w:pPr>
  </w:style>
  <w:style w:type="character" w:customStyle="1" w:styleId="34">
    <w:name w:val="Оглавление 3 Знак"/>
    <w:link w:val="33"/>
  </w:style>
  <w:style w:type="paragraph" w:customStyle="1" w:styleId="17">
    <w:name w:val="Гиперссылка1"/>
    <w:link w:val="18"/>
    <w:rPr>
      <w:color w:val="0000FF"/>
      <w:u w:val="single"/>
    </w:rPr>
  </w:style>
  <w:style w:type="character" w:customStyle="1" w:styleId="18">
    <w:name w:val="Гиперссылка1"/>
    <w:link w:val="17"/>
    <w:rPr>
      <w:color w:val="0000FF"/>
      <w:u w:val="single"/>
    </w:rPr>
  </w:style>
  <w:style w:type="paragraph" w:customStyle="1" w:styleId="24">
    <w:name w:val="Гиперссылка2"/>
    <w:link w:val="25"/>
    <w:rPr>
      <w:color w:val="0000FF"/>
      <w:u w:val="single"/>
    </w:rPr>
  </w:style>
  <w:style w:type="character" w:customStyle="1" w:styleId="25">
    <w:name w:val="Гиперссылка2"/>
    <w:link w:val="24"/>
    <w:rPr>
      <w:color w:val="0000FF"/>
      <w:u w:val="single"/>
    </w:rPr>
  </w:style>
  <w:style w:type="paragraph" w:styleId="a3">
    <w:name w:val="header"/>
    <w:basedOn w:val="a"/>
    <w:link w:val="a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12"/>
    <w:link w:val="a3"/>
    <w:rPr>
      <w:rFonts w:ascii="Times New Roman" w:hAnsi="Times New Roman"/>
      <w:sz w:val="24"/>
    </w:rPr>
  </w:style>
  <w:style w:type="character" w:customStyle="1" w:styleId="50">
    <w:name w:val="Заголовок 5 Знак"/>
    <w:link w:val="5"/>
    <w:rPr>
      <w:rFonts w:ascii="XO Thames" w:hAnsi="XO Thames"/>
      <w:b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43">
    <w:name w:val="Гиперссылка4"/>
    <w:link w:val="a5"/>
    <w:rPr>
      <w:color w:val="0000FF"/>
      <w:u w:val="single"/>
    </w:rPr>
  </w:style>
  <w:style w:type="character" w:styleId="a5">
    <w:name w:val="Hyperlink"/>
    <w:link w:val="4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</w:rPr>
  </w:style>
  <w:style w:type="paragraph" w:styleId="19">
    <w:name w:val="toc 1"/>
    <w:next w:val="a"/>
    <w:link w:val="1a"/>
    <w:uiPriority w:val="39"/>
    <w:rPr>
      <w:rFonts w:ascii="XO Thames" w:hAnsi="XO Thames"/>
      <w:b/>
    </w:rPr>
  </w:style>
  <w:style w:type="character" w:customStyle="1" w:styleId="1a">
    <w:name w:val="Оглавление 1 Знак"/>
    <w:link w:val="19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1b">
    <w:name w:val="Обычный1"/>
    <w:link w:val="1c"/>
    <w:rPr>
      <w:rFonts w:ascii="Times New Roman" w:hAnsi="Times New Roman"/>
      <w:sz w:val="24"/>
    </w:rPr>
  </w:style>
  <w:style w:type="character" w:customStyle="1" w:styleId="1c">
    <w:name w:val="Обычный1"/>
    <w:link w:val="1b"/>
    <w:rPr>
      <w:rFonts w:ascii="Times New Roman" w:hAnsi="Times New Roman"/>
      <w:sz w:val="24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a6">
    <w:name w:val="Balloon Text"/>
    <w:basedOn w:val="a"/>
    <w:link w:val="a7"/>
    <w:rPr>
      <w:rFonts w:ascii="Tahoma" w:hAnsi="Tahoma"/>
      <w:sz w:val="16"/>
    </w:rPr>
  </w:style>
  <w:style w:type="character" w:customStyle="1" w:styleId="a7">
    <w:name w:val="Текст выноски Знак"/>
    <w:basedOn w:val="12"/>
    <w:link w:val="a6"/>
    <w:rPr>
      <w:rFonts w:ascii="Tahoma" w:hAnsi="Tahoma"/>
      <w:sz w:val="16"/>
    </w:rPr>
  </w:style>
  <w:style w:type="paragraph" w:customStyle="1" w:styleId="26">
    <w:name w:val="Основной шрифт абзаца2"/>
    <w:link w:val="27"/>
  </w:style>
  <w:style w:type="character" w:customStyle="1" w:styleId="27">
    <w:name w:val="Основной шрифт абзаца2"/>
    <w:link w:val="26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customStyle="1" w:styleId="1d">
    <w:name w:val="Основной шрифт абзаца1"/>
    <w:link w:val="1e"/>
  </w:style>
  <w:style w:type="character" w:customStyle="1" w:styleId="1e">
    <w:name w:val="Основной шрифт абзаца1"/>
    <w:link w:val="1d"/>
  </w:style>
  <w:style w:type="paragraph" w:customStyle="1" w:styleId="1f">
    <w:name w:val="Обычный1"/>
    <w:link w:val="1"/>
    <w:rPr>
      <w:rFonts w:ascii="Times New Roman" w:hAnsi="Times New Roman"/>
      <w:sz w:val="24"/>
    </w:rPr>
  </w:style>
  <w:style w:type="character" w:customStyle="1" w:styleId="1">
    <w:name w:val="Обычный1"/>
    <w:link w:val="1f"/>
    <w:rPr>
      <w:rFonts w:ascii="Times New Roman" w:hAnsi="Times New Roman"/>
      <w:sz w:val="24"/>
    </w:rPr>
  </w:style>
  <w:style w:type="paragraph" w:styleId="a8">
    <w:name w:val="Subtitle"/>
    <w:next w:val="a"/>
    <w:link w:val="a9"/>
    <w:uiPriority w:val="11"/>
    <w:qFormat/>
    <w:rPr>
      <w:rFonts w:ascii="XO Thames" w:hAnsi="XO Thames"/>
      <w:i/>
      <w:color w:val="616161"/>
      <w:sz w:val="24"/>
    </w:rPr>
  </w:style>
  <w:style w:type="character" w:customStyle="1" w:styleId="a9">
    <w:name w:val="Подзаголовок Знак"/>
    <w:link w:val="a8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a">
    <w:name w:val="Title"/>
    <w:next w:val="a"/>
    <w:link w:val="ab"/>
    <w:uiPriority w:val="10"/>
    <w:qFormat/>
    <w:rPr>
      <w:rFonts w:ascii="XO Thames" w:hAnsi="XO Thames"/>
      <w:b/>
      <w:sz w:val="52"/>
    </w:rPr>
  </w:style>
  <w:style w:type="character" w:customStyle="1" w:styleId="ab">
    <w:name w:val="Название Знак"/>
    <w:link w:val="aa"/>
    <w:rPr>
      <w:rFonts w:ascii="XO Thames" w:hAnsi="XO Thames"/>
      <w:b/>
      <w:sz w:val="52"/>
    </w:rPr>
  </w:style>
  <w:style w:type="character" w:customStyle="1" w:styleId="40">
    <w:name w:val="Заголовок 4 Знак"/>
    <w:basedOn w:val="12"/>
    <w:link w:val="4"/>
    <w:rPr>
      <w:rFonts w:ascii="Calibri" w:hAnsi="Calibri"/>
      <w:b/>
      <w:sz w:val="28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F36F8B"/>
    <w:pPr>
      <w:spacing w:after="0" w:line="240" w:lineRule="auto"/>
    </w:pPr>
    <w:rPr>
      <w:rFonts w:ascii="Times New Roman" w:hAnsi="Times New Roman"/>
      <w:sz w:val="24"/>
    </w:rPr>
  </w:style>
  <w:style w:type="paragraph" w:styleId="10">
    <w:name w:val="heading 1"/>
    <w:next w:val="a"/>
    <w:link w:val="11"/>
    <w:uiPriority w:val="9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basedOn w:val="a"/>
    <w:next w:val="a"/>
    <w:link w:val="40"/>
    <w:uiPriority w:val="9"/>
    <w:qFormat/>
    <w:pPr>
      <w:keepNext/>
      <w:jc w:val="right"/>
      <w:outlineLvl w:val="3"/>
    </w:pPr>
    <w:rPr>
      <w:rFonts w:ascii="Calibri" w:hAnsi="Calibri"/>
      <w:b/>
      <w:sz w:val="28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2">
    <w:name w:val="Обычный1"/>
    <w:rPr>
      <w:rFonts w:ascii="Times New Roman" w:hAnsi="Times New Roman"/>
      <w:sz w:val="24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customStyle="1" w:styleId="ConsPlusNormal">
    <w:name w:val="ConsPlusNormal"/>
    <w:link w:val="ConsPlusNormal0"/>
    <w:pPr>
      <w:widowControl w:val="0"/>
      <w:spacing w:after="0" w:line="240" w:lineRule="auto"/>
      <w:ind w:firstLine="720"/>
    </w:pPr>
    <w:rPr>
      <w:rFonts w:ascii="Arial" w:hAnsi="Arial"/>
      <w:sz w:val="20"/>
    </w:rPr>
  </w:style>
  <w:style w:type="character" w:customStyle="1" w:styleId="ConsPlusNormal0">
    <w:name w:val="ConsPlusNormal"/>
    <w:link w:val="ConsPlusNormal"/>
    <w:rPr>
      <w:rFonts w:ascii="Arial" w:hAnsi="Arial"/>
      <w:sz w:val="20"/>
    </w:rPr>
  </w:style>
  <w:style w:type="character" w:customStyle="1" w:styleId="30">
    <w:name w:val="Заголовок 3 Знак"/>
    <w:link w:val="3"/>
    <w:rPr>
      <w:rFonts w:ascii="XO Thames" w:hAnsi="XO Thames"/>
      <w:b/>
      <w:i/>
    </w:rPr>
  </w:style>
  <w:style w:type="paragraph" w:customStyle="1" w:styleId="13">
    <w:name w:val="Обычный1"/>
    <w:link w:val="14"/>
    <w:rPr>
      <w:rFonts w:ascii="Times New Roman" w:hAnsi="Times New Roman"/>
      <w:sz w:val="24"/>
    </w:rPr>
  </w:style>
  <w:style w:type="character" w:customStyle="1" w:styleId="14">
    <w:name w:val="Обычный1"/>
    <w:link w:val="13"/>
    <w:rPr>
      <w:rFonts w:ascii="Times New Roman" w:hAnsi="Times New Roman"/>
      <w:sz w:val="24"/>
    </w:rPr>
  </w:style>
  <w:style w:type="paragraph" w:customStyle="1" w:styleId="31">
    <w:name w:val="Гиперссылка3"/>
    <w:link w:val="32"/>
    <w:rPr>
      <w:color w:val="0000FF"/>
      <w:u w:val="single"/>
    </w:rPr>
  </w:style>
  <w:style w:type="character" w:customStyle="1" w:styleId="32">
    <w:name w:val="Гиперссылка3"/>
    <w:link w:val="31"/>
    <w:rPr>
      <w:color w:val="0000FF"/>
      <w:u w:val="single"/>
    </w:rPr>
  </w:style>
  <w:style w:type="paragraph" w:customStyle="1" w:styleId="15">
    <w:name w:val="Основной шрифт абзаца1"/>
    <w:link w:val="16"/>
  </w:style>
  <w:style w:type="character" w:customStyle="1" w:styleId="16">
    <w:name w:val="Основной шрифт абзаца1"/>
    <w:link w:val="15"/>
  </w:style>
  <w:style w:type="paragraph" w:customStyle="1" w:styleId="23">
    <w:name w:val="Основной шрифт абзаца2"/>
  </w:style>
  <w:style w:type="paragraph" w:styleId="33">
    <w:name w:val="toc 3"/>
    <w:next w:val="a"/>
    <w:link w:val="34"/>
    <w:uiPriority w:val="39"/>
    <w:pPr>
      <w:ind w:left="400"/>
    </w:pPr>
  </w:style>
  <w:style w:type="character" w:customStyle="1" w:styleId="34">
    <w:name w:val="Оглавление 3 Знак"/>
    <w:link w:val="33"/>
  </w:style>
  <w:style w:type="paragraph" w:customStyle="1" w:styleId="17">
    <w:name w:val="Гиперссылка1"/>
    <w:link w:val="18"/>
    <w:rPr>
      <w:color w:val="0000FF"/>
      <w:u w:val="single"/>
    </w:rPr>
  </w:style>
  <w:style w:type="character" w:customStyle="1" w:styleId="18">
    <w:name w:val="Гиперссылка1"/>
    <w:link w:val="17"/>
    <w:rPr>
      <w:color w:val="0000FF"/>
      <w:u w:val="single"/>
    </w:rPr>
  </w:style>
  <w:style w:type="paragraph" w:customStyle="1" w:styleId="24">
    <w:name w:val="Гиперссылка2"/>
    <w:link w:val="25"/>
    <w:rPr>
      <w:color w:val="0000FF"/>
      <w:u w:val="single"/>
    </w:rPr>
  </w:style>
  <w:style w:type="character" w:customStyle="1" w:styleId="25">
    <w:name w:val="Гиперссылка2"/>
    <w:link w:val="24"/>
    <w:rPr>
      <w:color w:val="0000FF"/>
      <w:u w:val="single"/>
    </w:rPr>
  </w:style>
  <w:style w:type="paragraph" w:styleId="a3">
    <w:name w:val="header"/>
    <w:basedOn w:val="a"/>
    <w:link w:val="a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12"/>
    <w:link w:val="a3"/>
    <w:rPr>
      <w:rFonts w:ascii="Times New Roman" w:hAnsi="Times New Roman"/>
      <w:sz w:val="24"/>
    </w:rPr>
  </w:style>
  <w:style w:type="character" w:customStyle="1" w:styleId="50">
    <w:name w:val="Заголовок 5 Знак"/>
    <w:link w:val="5"/>
    <w:rPr>
      <w:rFonts w:ascii="XO Thames" w:hAnsi="XO Thames"/>
      <w:b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43">
    <w:name w:val="Гиперссылка4"/>
    <w:link w:val="a5"/>
    <w:rPr>
      <w:color w:val="0000FF"/>
      <w:u w:val="single"/>
    </w:rPr>
  </w:style>
  <w:style w:type="character" w:styleId="a5">
    <w:name w:val="Hyperlink"/>
    <w:link w:val="4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</w:rPr>
  </w:style>
  <w:style w:type="paragraph" w:styleId="19">
    <w:name w:val="toc 1"/>
    <w:next w:val="a"/>
    <w:link w:val="1a"/>
    <w:uiPriority w:val="39"/>
    <w:rPr>
      <w:rFonts w:ascii="XO Thames" w:hAnsi="XO Thames"/>
      <w:b/>
    </w:rPr>
  </w:style>
  <w:style w:type="character" w:customStyle="1" w:styleId="1a">
    <w:name w:val="Оглавление 1 Знак"/>
    <w:link w:val="19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1b">
    <w:name w:val="Обычный1"/>
    <w:link w:val="1c"/>
    <w:rPr>
      <w:rFonts w:ascii="Times New Roman" w:hAnsi="Times New Roman"/>
      <w:sz w:val="24"/>
    </w:rPr>
  </w:style>
  <w:style w:type="character" w:customStyle="1" w:styleId="1c">
    <w:name w:val="Обычный1"/>
    <w:link w:val="1b"/>
    <w:rPr>
      <w:rFonts w:ascii="Times New Roman" w:hAnsi="Times New Roman"/>
      <w:sz w:val="24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a6">
    <w:name w:val="Balloon Text"/>
    <w:basedOn w:val="a"/>
    <w:link w:val="a7"/>
    <w:rPr>
      <w:rFonts w:ascii="Tahoma" w:hAnsi="Tahoma"/>
      <w:sz w:val="16"/>
    </w:rPr>
  </w:style>
  <w:style w:type="character" w:customStyle="1" w:styleId="a7">
    <w:name w:val="Текст выноски Знак"/>
    <w:basedOn w:val="12"/>
    <w:link w:val="a6"/>
    <w:rPr>
      <w:rFonts w:ascii="Tahoma" w:hAnsi="Tahoma"/>
      <w:sz w:val="16"/>
    </w:rPr>
  </w:style>
  <w:style w:type="paragraph" w:customStyle="1" w:styleId="26">
    <w:name w:val="Основной шрифт абзаца2"/>
    <w:link w:val="27"/>
  </w:style>
  <w:style w:type="character" w:customStyle="1" w:styleId="27">
    <w:name w:val="Основной шрифт абзаца2"/>
    <w:link w:val="26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customStyle="1" w:styleId="1d">
    <w:name w:val="Основной шрифт абзаца1"/>
    <w:link w:val="1e"/>
  </w:style>
  <w:style w:type="character" w:customStyle="1" w:styleId="1e">
    <w:name w:val="Основной шрифт абзаца1"/>
    <w:link w:val="1d"/>
  </w:style>
  <w:style w:type="paragraph" w:customStyle="1" w:styleId="1f">
    <w:name w:val="Обычный1"/>
    <w:link w:val="1"/>
    <w:rPr>
      <w:rFonts w:ascii="Times New Roman" w:hAnsi="Times New Roman"/>
      <w:sz w:val="24"/>
    </w:rPr>
  </w:style>
  <w:style w:type="character" w:customStyle="1" w:styleId="1">
    <w:name w:val="Обычный1"/>
    <w:link w:val="1f"/>
    <w:rPr>
      <w:rFonts w:ascii="Times New Roman" w:hAnsi="Times New Roman"/>
      <w:sz w:val="24"/>
    </w:rPr>
  </w:style>
  <w:style w:type="paragraph" w:styleId="a8">
    <w:name w:val="Subtitle"/>
    <w:next w:val="a"/>
    <w:link w:val="a9"/>
    <w:uiPriority w:val="11"/>
    <w:qFormat/>
    <w:rPr>
      <w:rFonts w:ascii="XO Thames" w:hAnsi="XO Thames"/>
      <w:i/>
      <w:color w:val="616161"/>
      <w:sz w:val="24"/>
    </w:rPr>
  </w:style>
  <w:style w:type="character" w:customStyle="1" w:styleId="a9">
    <w:name w:val="Подзаголовок Знак"/>
    <w:link w:val="a8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a">
    <w:name w:val="Title"/>
    <w:next w:val="a"/>
    <w:link w:val="ab"/>
    <w:uiPriority w:val="10"/>
    <w:qFormat/>
    <w:rPr>
      <w:rFonts w:ascii="XO Thames" w:hAnsi="XO Thames"/>
      <w:b/>
      <w:sz w:val="52"/>
    </w:rPr>
  </w:style>
  <w:style w:type="character" w:customStyle="1" w:styleId="ab">
    <w:name w:val="Название Знак"/>
    <w:link w:val="aa"/>
    <w:rPr>
      <w:rFonts w:ascii="XO Thames" w:hAnsi="XO Thames"/>
      <w:b/>
      <w:sz w:val="52"/>
    </w:rPr>
  </w:style>
  <w:style w:type="character" w:customStyle="1" w:styleId="40">
    <w:name w:val="Заголовок 4 Знак"/>
    <w:basedOn w:val="12"/>
    <w:link w:val="4"/>
    <w:rPr>
      <w:rFonts w:ascii="Calibri" w:hAnsi="Calibri"/>
      <w:b/>
      <w:sz w:val="28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144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271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Торощина Елена Викторовна</dc:creator>
  <cp:lastModifiedBy>Денисова Александра Владимировна</cp:lastModifiedBy>
  <cp:revision>13</cp:revision>
  <cp:lastPrinted>2021-04-15T06:40:00Z</cp:lastPrinted>
  <dcterms:created xsi:type="dcterms:W3CDTF">2023-02-07T11:34:00Z</dcterms:created>
  <dcterms:modified xsi:type="dcterms:W3CDTF">2024-02-19T09:13:00Z</dcterms:modified>
</cp:coreProperties>
</file>