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E0" w:rsidRDefault="007A77E0">
      <w:pPr>
        <w:pStyle w:val="ConsPlusTitlePage"/>
      </w:pPr>
      <w:bookmarkStart w:id="0" w:name="_GoBack"/>
      <w:bookmarkEnd w:id="0"/>
      <w:r>
        <w:br/>
      </w:r>
    </w:p>
    <w:p w:rsidR="007A77E0" w:rsidRDefault="007A77E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A77E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A77E0" w:rsidRDefault="007A77E0">
            <w:pPr>
              <w:pStyle w:val="ConsPlusNormal"/>
            </w:pPr>
            <w:r>
              <w:t>25 декабря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A77E0" w:rsidRDefault="007A77E0">
            <w:pPr>
              <w:pStyle w:val="ConsPlusNormal"/>
              <w:jc w:val="right"/>
            </w:pPr>
            <w:r>
              <w:t>N 589-ПК</w:t>
            </w:r>
          </w:p>
        </w:tc>
      </w:tr>
    </w:tbl>
    <w:p w:rsidR="007A77E0" w:rsidRDefault="007A77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77E0" w:rsidRDefault="007A77E0">
      <w:pPr>
        <w:pStyle w:val="ConsPlusNormal"/>
        <w:jc w:val="both"/>
      </w:pPr>
    </w:p>
    <w:p w:rsidR="007A77E0" w:rsidRDefault="007A77E0">
      <w:pPr>
        <w:pStyle w:val="ConsPlusTitle"/>
        <w:jc w:val="center"/>
      </w:pPr>
      <w:r>
        <w:t>ПЕРМСКИЙ КРАЙ</w:t>
      </w:r>
    </w:p>
    <w:p w:rsidR="007A77E0" w:rsidRDefault="007A77E0">
      <w:pPr>
        <w:pStyle w:val="ConsPlusTitle"/>
        <w:jc w:val="center"/>
      </w:pPr>
    </w:p>
    <w:p w:rsidR="007A77E0" w:rsidRDefault="007A77E0">
      <w:pPr>
        <w:pStyle w:val="ConsPlusTitle"/>
        <w:jc w:val="center"/>
      </w:pPr>
      <w:r>
        <w:t>ЗАКОН</w:t>
      </w:r>
    </w:p>
    <w:p w:rsidR="007A77E0" w:rsidRDefault="007A77E0">
      <w:pPr>
        <w:pStyle w:val="ConsPlusTitle"/>
        <w:jc w:val="center"/>
      </w:pPr>
    </w:p>
    <w:p w:rsidR="007A77E0" w:rsidRDefault="007A77E0">
      <w:pPr>
        <w:pStyle w:val="ConsPlusTitle"/>
        <w:jc w:val="center"/>
      </w:pPr>
      <w:r>
        <w:t>О ТРАНСПОРТНОМ НАЛОГЕ НА ТЕРРИТОРИИ ПЕРМСКОГО КРАЯ</w:t>
      </w:r>
    </w:p>
    <w:p w:rsidR="007A77E0" w:rsidRDefault="007A77E0">
      <w:pPr>
        <w:pStyle w:val="ConsPlusTitle"/>
        <w:jc w:val="center"/>
      </w:pPr>
      <w:r>
        <w:t>И О ВНЕСЕНИИ ИЗМЕНЕНИЯ В ЗАКОН ПЕРМСКОЙ ОБЛАСТИ</w:t>
      </w:r>
    </w:p>
    <w:p w:rsidR="007A77E0" w:rsidRDefault="007A77E0">
      <w:pPr>
        <w:pStyle w:val="ConsPlusTitle"/>
        <w:jc w:val="center"/>
      </w:pPr>
      <w:r>
        <w:t>"О НАЛОГООБЛОЖЕНИИ В ПЕРМСКОМ КРАЕ"</w:t>
      </w:r>
    </w:p>
    <w:p w:rsidR="007A77E0" w:rsidRDefault="007A77E0">
      <w:pPr>
        <w:pStyle w:val="ConsPlusNormal"/>
        <w:jc w:val="both"/>
      </w:pPr>
    </w:p>
    <w:p w:rsidR="007A77E0" w:rsidRDefault="007A77E0">
      <w:pPr>
        <w:pStyle w:val="ConsPlusNormal"/>
        <w:jc w:val="right"/>
      </w:pPr>
      <w:proofErr w:type="gramStart"/>
      <w:r>
        <w:t>Принят</w:t>
      </w:r>
      <w:proofErr w:type="gramEnd"/>
    </w:p>
    <w:p w:rsidR="007A77E0" w:rsidRDefault="007A77E0">
      <w:pPr>
        <w:pStyle w:val="ConsPlusNormal"/>
        <w:jc w:val="right"/>
      </w:pPr>
      <w:r>
        <w:t>Законодательным Собранием</w:t>
      </w:r>
    </w:p>
    <w:p w:rsidR="007A77E0" w:rsidRDefault="007A77E0">
      <w:pPr>
        <w:pStyle w:val="ConsPlusNormal"/>
        <w:jc w:val="right"/>
      </w:pPr>
      <w:r>
        <w:t>Пермского края</w:t>
      </w:r>
    </w:p>
    <w:p w:rsidR="007A77E0" w:rsidRDefault="007A77E0">
      <w:pPr>
        <w:pStyle w:val="ConsPlusNormal"/>
        <w:jc w:val="right"/>
      </w:pPr>
      <w:r>
        <w:t>10 декабря 2015 года</w:t>
      </w:r>
    </w:p>
    <w:p w:rsidR="007A77E0" w:rsidRDefault="007A77E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56739" w:rsidRPr="0055673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Список изменяющих документов</w:t>
            </w:r>
          </w:p>
          <w:p w:rsidR="007A77E0" w:rsidRPr="00556739" w:rsidRDefault="007A77E0">
            <w:pPr>
              <w:pStyle w:val="ConsPlusNormal"/>
              <w:jc w:val="center"/>
            </w:pPr>
            <w:proofErr w:type="gramStart"/>
            <w:r w:rsidRPr="00556739">
              <w:t xml:space="preserve">(в ред. Законов Пермского края от 24.09.2018 </w:t>
            </w:r>
            <w:hyperlink r:id="rId5" w:history="1">
              <w:r w:rsidRPr="00556739">
                <w:t>N 283-ПК</w:t>
              </w:r>
            </w:hyperlink>
            <w:r w:rsidRPr="00556739">
              <w:t>,</w:t>
            </w:r>
            <w:proofErr w:type="gramEnd"/>
          </w:p>
          <w:p w:rsidR="007A77E0" w:rsidRPr="00556739" w:rsidRDefault="007A77E0">
            <w:pPr>
              <w:pStyle w:val="ConsPlusNormal"/>
              <w:jc w:val="center"/>
            </w:pPr>
            <w:r w:rsidRPr="00556739">
              <w:t xml:space="preserve">от 01.11.2018 </w:t>
            </w:r>
            <w:hyperlink r:id="rId6" w:history="1">
              <w:r w:rsidRPr="00556739">
                <w:t>N 293-ПК</w:t>
              </w:r>
            </w:hyperlink>
            <w:r w:rsidRPr="00556739">
              <w:t xml:space="preserve">, от 30.03.2020 </w:t>
            </w:r>
            <w:hyperlink r:id="rId7" w:history="1">
              <w:r w:rsidRPr="00556739">
                <w:t>N 527-ПК</w:t>
              </w:r>
            </w:hyperlink>
            <w:r w:rsidRPr="00556739">
              <w:t xml:space="preserve">, от 22.04.2020 </w:t>
            </w:r>
            <w:hyperlink r:id="rId8" w:history="1">
              <w:r w:rsidRPr="00556739">
                <w:t>N 530-ПК</w:t>
              </w:r>
            </w:hyperlink>
            <w:r w:rsidRPr="00556739">
              <w:t>)</w:t>
            </w:r>
          </w:p>
        </w:tc>
      </w:tr>
    </w:tbl>
    <w:p w:rsidR="007A77E0" w:rsidRPr="00556739" w:rsidRDefault="007A77E0">
      <w:pPr>
        <w:pStyle w:val="ConsPlusNormal"/>
        <w:jc w:val="both"/>
      </w:pPr>
    </w:p>
    <w:p w:rsidR="007A77E0" w:rsidRPr="00556739" w:rsidRDefault="007A77E0">
      <w:pPr>
        <w:pStyle w:val="ConsPlusTitle"/>
        <w:ind w:firstLine="540"/>
        <w:jc w:val="both"/>
        <w:outlineLvl w:val="0"/>
      </w:pPr>
      <w:r w:rsidRPr="00556739">
        <w:t>Статья 1</w:t>
      </w:r>
    </w:p>
    <w:p w:rsidR="007A77E0" w:rsidRPr="00556739" w:rsidRDefault="007A77E0">
      <w:pPr>
        <w:pStyle w:val="ConsPlusNormal"/>
        <w:jc w:val="both"/>
      </w:pPr>
    </w:p>
    <w:p w:rsidR="007A77E0" w:rsidRPr="00556739" w:rsidRDefault="007A77E0">
      <w:pPr>
        <w:pStyle w:val="ConsPlusNormal"/>
        <w:ind w:firstLine="540"/>
        <w:jc w:val="both"/>
      </w:pPr>
      <w:r w:rsidRPr="00556739">
        <w:t xml:space="preserve">Настоящий Закон в соответствии с </w:t>
      </w:r>
      <w:hyperlink r:id="rId9" w:history="1">
        <w:r w:rsidRPr="00556739">
          <w:t>главой 28</w:t>
        </w:r>
      </w:hyperlink>
      <w:r w:rsidRPr="00556739">
        <w:t xml:space="preserve"> Налогового кодекса Российской Федерации определяет на территории Пермского края налоговую ставку по транспортному налогу (далее - налог), порядок и сроки уплаты налога, налоговые льготы и основания их применения.</w:t>
      </w:r>
    </w:p>
    <w:p w:rsidR="007A77E0" w:rsidRPr="00556739" w:rsidRDefault="007A77E0">
      <w:pPr>
        <w:pStyle w:val="ConsPlusNormal"/>
        <w:jc w:val="both"/>
      </w:pPr>
    </w:p>
    <w:p w:rsidR="007A77E0" w:rsidRPr="00556739" w:rsidRDefault="007A77E0">
      <w:pPr>
        <w:pStyle w:val="ConsPlusTitle"/>
        <w:ind w:firstLine="540"/>
        <w:jc w:val="both"/>
        <w:outlineLvl w:val="0"/>
      </w:pPr>
      <w:r w:rsidRPr="00556739">
        <w:t>Статья 2</w:t>
      </w:r>
    </w:p>
    <w:p w:rsidR="007A77E0" w:rsidRPr="00556739" w:rsidRDefault="007A77E0">
      <w:pPr>
        <w:pStyle w:val="ConsPlusNormal"/>
        <w:ind w:firstLine="540"/>
        <w:jc w:val="both"/>
      </w:pPr>
      <w:r w:rsidRPr="00556739">
        <w:t xml:space="preserve">(в ред. </w:t>
      </w:r>
      <w:hyperlink r:id="rId10" w:history="1">
        <w:r w:rsidRPr="00556739">
          <w:t>Закона</w:t>
        </w:r>
      </w:hyperlink>
      <w:r w:rsidRPr="00556739">
        <w:t xml:space="preserve"> Пермского края от 01.11.2018 N 293-ПК)</w:t>
      </w:r>
    </w:p>
    <w:p w:rsidR="007A77E0" w:rsidRPr="00556739" w:rsidRDefault="007A77E0">
      <w:pPr>
        <w:pStyle w:val="ConsPlusNormal"/>
        <w:jc w:val="both"/>
      </w:pPr>
    </w:p>
    <w:p w:rsidR="007A77E0" w:rsidRPr="00556739" w:rsidRDefault="007A77E0">
      <w:pPr>
        <w:pStyle w:val="ConsPlusNormal"/>
        <w:ind w:firstLine="540"/>
        <w:jc w:val="both"/>
      </w:pPr>
      <w:proofErr w:type="gramStart"/>
      <w:r w:rsidRPr="00556739">
        <w:t>Установить налоговые ставки в зависимости от мощности двигателя, тяги реактивного двигателя или валовой вместимости транспортных средств, категории транспортных средств в расчете на одну лошадиную силу мощности двигателя транспортного средства, один килограмм силы тяги реактивного двигателя, одну регистровую тонну транспортного средства или единицу транспортного средства, а также количества лет, прошедших с года выпуска транспортного средства, в следующих размерах:</w:t>
      </w:r>
      <w:proofErr w:type="gramEnd"/>
    </w:p>
    <w:p w:rsidR="007A77E0" w:rsidRPr="00556739" w:rsidRDefault="007A77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4309"/>
        <w:gridCol w:w="1055"/>
        <w:gridCol w:w="1050"/>
        <w:gridCol w:w="1274"/>
        <w:gridCol w:w="737"/>
      </w:tblGrid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 xml:space="preserve">N </w:t>
            </w:r>
            <w:proofErr w:type="gramStart"/>
            <w:r w:rsidRPr="00556739">
              <w:t>п</w:t>
            </w:r>
            <w:proofErr w:type="gramEnd"/>
            <w:r w:rsidRPr="00556739">
              <w:t>/п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Наименование объекта налогообложения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Налоговая ставка, рублей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2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3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Автомобили легковые с мощностью двигателя (с каждой лошадиной силы):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Количество лет, прошедших с года выпуска транспортного средства: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</w:pP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</w:p>
        </w:tc>
        <w:tc>
          <w:tcPr>
            <w:tcW w:w="1055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до 5 лет включительно</w:t>
            </w:r>
          </w:p>
        </w:tc>
        <w:tc>
          <w:tcPr>
            <w:tcW w:w="1050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от 5 до 10 лет включительно</w:t>
            </w:r>
          </w:p>
        </w:tc>
        <w:tc>
          <w:tcPr>
            <w:tcW w:w="12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от 10 до 15 лет включительно</w:t>
            </w:r>
          </w:p>
        </w:tc>
        <w:tc>
          <w:tcPr>
            <w:tcW w:w="737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от 15 лет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1.1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до 100 </w:t>
            </w:r>
            <w:proofErr w:type="spellStart"/>
            <w:r w:rsidRPr="00556739">
              <w:t>л.с</w:t>
            </w:r>
            <w:proofErr w:type="spellEnd"/>
            <w:r w:rsidRPr="00556739">
              <w:t>. (до 73,55 кВт) включительно</w:t>
            </w:r>
          </w:p>
        </w:tc>
        <w:tc>
          <w:tcPr>
            <w:tcW w:w="1055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25</w:t>
            </w:r>
          </w:p>
        </w:tc>
        <w:tc>
          <w:tcPr>
            <w:tcW w:w="1050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23</w:t>
            </w:r>
          </w:p>
        </w:tc>
        <w:tc>
          <w:tcPr>
            <w:tcW w:w="12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22</w:t>
            </w:r>
          </w:p>
        </w:tc>
        <w:tc>
          <w:tcPr>
            <w:tcW w:w="737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20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1.2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100 до 125 </w:t>
            </w:r>
            <w:proofErr w:type="spellStart"/>
            <w:r w:rsidRPr="00556739">
              <w:t>л.с</w:t>
            </w:r>
            <w:proofErr w:type="spellEnd"/>
            <w:r w:rsidRPr="00556739">
              <w:t>. (свыше 73,55 до 91,94 кВт) включительно</w:t>
            </w:r>
          </w:p>
        </w:tc>
        <w:tc>
          <w:tcPr>
            <w:tcW w:w="1055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33</w:t>
            </w:r>
          </w:p>
        </w:tc>
        <w:tc>
          <w:tcPr>
            <w:tcW w:w="1050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32</w:t>
            </w:r>
          </w:p>
        </w:tc>
        <w:tc>
          <w:tcPr>
            <w:tcW w:w="12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31</w:t>
            </w:r>
          </w:p>
        </w:tc>
        <w:tc>
          <w:tcPr>
            <w:tcW w:w="737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30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lastRenderedPageBreak/>
              <w:t>1.3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125 до 150 </w:t>
            </w:r>
            <w:proofErr w:type="spellStart"/>
            <w:r w:rsidRPr="00556739">
              <w:t>л.с</w:t>
            </w:r>
            <w:proofErr w:type="spellEnd"/>
            <w:r w:rsidRPr="00556739">
              <w:t>. (свыше 91,94 до 110,33 кВт) включительно</w:t>
            </w:r>
          </w:p>
        </w:tc>
        <w:tc>
          <w:tcPr>
            <w:tcW w:w="1055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35</w:t>
            </w:r>
          </w:p>
        </w:tc>
        <w:tc>
          <w:tcPr>
            <w:tcW w:w="1050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34</w:t>
            </w:r>
          </w:p>
        </w:tc>
        <w:tc>
          <w:tcPr>
            <w:tcW w:w="12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33</w:t>
            </w:r>
          </w:p>
        </w:tc>
        <w:tc>
          <w:tcPr>
            <w:tcW w:w="737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32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1.4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150 до 175 </w:t>
            </w:r>
            <w:proofErr w:type="spellStart"/>
            <w:r w:rsidRPr="00556739">
              <w:t>л.с</w:t>
            </w:r>
            <w:proofErr w:type="spellEnd"/>
            <w:r w:rsidRPr="00556739">
              <w:t>. (свыше 110,33 до 128,71 кВт) включительно</w:t>
            </w:r>
          </w:p>
        </w:tc>
        <w:tc>
          <w:tcPr>
            <w:tcW w:w="1055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47</w:t>
            </w:r>
          </w:p>
        </w:tc>
        <w:tc>
          <w:tcPr>
            <w:tcW w:w="1050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46</w:t>
            </w:r>
          </w:p>
        </w:tc>
        <w:tc>
          <w:tcPr>
            <w:tcW w:w="12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45</w:t>
            </w:r>
          </w:p>
        </w:tc>
        <w:tc>
          <w:tcPr>
            <w:tcW w:w="737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44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1.5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175 до 200 </w:t>
            </w:r>
            <w:proofErr w:type="spellStart"/>
            <w:r w:rsidRPr="00556739">
              <w:t>л.с</w:t>
            </w:r>
            <w:proofErr w:type="spellEnd"/>
            <w:r w:rsidRPr="00556739">
              <w:t>. (свыше 128,71 до 147,1 кВт) включительно</w:t>
            </w:r>
          </w:p>
        </w:tc>
        <w:tc>
          <w:tcPr>
            <w:tcW w:w="1055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50</w:t>
            </w:r>
          </w:p>
        </w:tc>
        <w:tc>
          <w:tcPr>
            <w:tcW w:w="1050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49</w:t>
            </w:r>
          </w:p>
        </w:tc>
        <w:tc>
          <w:tcPr>
            <w:tcW w:w="12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48</w:t>
            </w:r>
          </w:p>
        </w:tc>
        <w:tc>
          <w:tcPr>
            <w:tcW w:w="737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47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1.6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200 до 225 </w:t>
            </w:r>
            <w:proofErr w:type="spellStart"/>
            <w:r w:rsidRPr="00556739">
              <w:t>л.с</w:t>
            </w:r>
            <w:proofErr w:type="spellEnd"/>
            <w:r w:rsidRPr="00556739">
              <w:t>. (свыше 147,1 до 165,49 кВт) включительно</w:t>
            </w:r>
          </w:p>
        </w:tc>
        <w:tc>
          <w:tcPr>
            <w:tcW w:w="1055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65</w:t>
            </w:r>
          </w:p>
        </w:tc>
        <w:tc>
          <w:tcPr>
            <w:tcW w:w="1050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63</w:t>
            </w:r>
          </w:p>
        </w:tc>
        <w:tc>
          <w:tcPr>
            <w:tcW w:w="12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62</w:t>
            </w:r>
          </w:p>
        </w:tc>
        <w:tc>
          <w:tcPr>
            <w:tcW w:w="737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60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1.7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225 до 250 </w:t>
            </w:r>
            <w:proofErr w:type="spellStart"/>
            <w:r w:rsidRPr="00556739">
              <w:t>л.с</w:t>
            </w:r>
            <w:proofErr w:type="spellEnd"/>
            <w:r w:rsidRPr="00556739">
              <w:t>. (свыше 165,49 до 183,88 кВт) включительно</w:t>
            </w:r>
          </w:p>
        </w:tc>
        <w:tc>
          <w:tcPr>
            <w:tcW w:w="1055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72</w:t>
            </w:r>
          </w:p>
        </w:tc>
        <w:tc>
          <w:tcPr>
            <w:tcW w:w="1050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70</w:t>
            </w:r>
          </w:p>
        </w:tc>
        <w:tc>
          <w:tcPr>
            <w:tcW w:w="12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68</w:t>
            </w:r>
          </w:p>
        </w:tc>
        <w:tc>
          <w:tcPr>
            <w:tcW w:w="737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65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1.8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250 до 275 </w:t>
            </w:r>
            <w:proofErr w:type="spellStart"/>
            <w:r w:rsidRPr="00556739">
              <w:t>л.с</w:t>
            </w:r>
            <w:proofErr w:type="spellEnd"/>
            <w:r w:rsidRPr="00556739">
              <w:t>. (свыше 183,88 до 202,27 кВт) включительно</w:t>
            </w:r>
          </w:p>
        </w:tc>
        <w:tc>
          <w:tcPr>
            <w:tcW w:w="1055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90</w:t>
            </w:r>
          </w:p>
        </w:tc>
        <w:tc>
          <w:tcPr>
            <w:tcW w:w="1050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85</w:t>
            </w:r>
          </w:p>
        </w:tc>
        <w:tc>
          <w:tcPr>
            <w:tcW w:w="12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80</w:t>
            </w:r>
          </w:p>
        </w:tc>
        <w:tc>
          <w:tcPr>
            <w:tcW w:w="737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75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1.9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275 до 300 </w:t>
            </w:r>
            <w:proofErr w:type="spellStart"/>
            <w:r w:rsidRPr="00556739">
              <w:t>л.с</w:t>
            </w:r>
            <w:proofErr w:type="spellEnd"/>
            <w:r w:rsidRPr="00556739">
              <w:t>. (свыше 202,27 до 220,65 кВт) включительно</w:t>
            </w:r>
          </w:p>
        </w:tc>
        <w:tc>
          <w:tcPr>
            <w:tcW w:w="1055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105</w:t>
            </w:r>
          </w:p>
        </w:tc>
        <w:tc>
          <w:tcPr>
            <w:tcW w:w="1050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100</w:t>
            </w:r>
          </w:p>
        </w:tc>
        <w:tc>
          <w:tcPr>
            <w:tcW w:w="12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95</w:t>
            </w:r>
          </w:p>
        </w:tc>
        <w:tc>
          <w:tcPr>
            <w:tcW w:w="737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92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1.10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300 </w:t>
            </w:r>
            <w:proofErr w:type="spellStart"/>
            <w:r w:rsidRPr="00556739">
              <w:t>л.с</w:t>
            </w:r>
            <w:proofErr w:type="spellEnd"/>
            <w:r w:rsidRPr="00556739">
              <w:t>. (свыше 220,65 кВт)</w:t>
            </w:r>
          </w:p>
        </w:tc>
        <w:tc>
          <w:tcPr>
            <w:tcW w:w="1055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135</w:t>
            </w:r>
          </w:p>
        </w:tc>
        <w:tc>
          <w:tcPr>
            <w:tcW w:w="1050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125</w:t>
            </w:r>
          </w:p>
        </w:tc>
        <w:tc>
          <w:tcPr>
            <w:tcW w:w="12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120</w:t>
            </w:r>
          </w:p>
        </w:tc>
        <w:tc>
          <w:tcPr>
            <w:tcW w:w="737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115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2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>Мотоциклы и мотороллеры с мощностью двигателя (с каждой лошадиной силы):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</w:pP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2.1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до 20 </w:t>
            </w:r>
            <w:proofErr w:type="spellStart"/>
            <w:r w:rsidRPr="00556739">
              <w:t>л.с</w:t>
            </w:r>
            <w:proofErr w:type="spellEnd"/>
            <w:r w:rsidRPr="00556739">
              <w:t>. (до 14,7 кВт) включительно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2.2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20 до 35 </w:t>
            </w:r>
            <w:proofErr w:type="spellStart"/>
            <w:r w:rsidRPr="00556739">
              <w:t>л.с</w:t>
            </w:r>
            <w:proofErr w:type="spellEnd"/>
            <w:r w:rsidRPr="00556739">
              <w:t>. (свыше 14,7 до 25,74 кВт) включительно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20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2.3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35 до 75 </w:t>
            </w:r>
            <w:proofErr w:type="spellStart"/>
            <w:r w:rsidRPr="00556739">
              <w:t>л.с</w:t>
            </w:r>
            <w:proofErr w:type="spellEnd"/>
            <w:r w:rsidRPr="00556739">
              <w:t>. (свыше 25,74 до 55,16 кВт) включительно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30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2.4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75 до 100 </w:t>
            </w:r>
            <w:proofErr w:type="spellStart"/>
            <w:r w:rsidRPr="00556739">
              <w:t>л.с</w:t>
            </w:r>
            <w:proofErr w:type="spellEnd"/>
            <w:r w:rsidRPr="00556739">
              <w:t>. (свыше 55,16 до 73,55 кВт) включительно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40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2.5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100 </w:t>
            </w:r>
            <w:proofErr w:type="spellStart"/>
            <w:r w:rsidRPr="00556739">
              <w:t>л.с</w:t>
            </w:r>
            <w:proofErr w:type="spellEnd"/>
            <w:r w:rsidRPr="00556739">
              <w:t>. (свыше 73,55 кВт)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50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3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>Автобусы с мощностью двигателя (с каждой лошадиной силы):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</w:pP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3.1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до 200 </w:t>
            </w:r>
            <w:proofErr w:type="spellStart"/>
            <w:r w:rsidRPr="00556739">
              <w:t>л.с</w:t>
            </w:r>
            <w:proofErr w:type="spellEnd"/>
            <w:r w:rsidRPr="00556739">
              <w:t>. (до 147,1 кВт) включительно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50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3.2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200 </w:t>
            </w:r>
            <w:proofErr w:type="spellStart"/>
            <w:r w:rsidRPr="00556739">
              <w:t>л.с</w:t>
            </w:r>
            <w:proofErr w:type="spellEnd"/>
            <w:r w:rsidRPr="00556739">
              <w:t>.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85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4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>Грузовые автомобили с мощностью двигателя (с каждой лошадиной силы):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</w:pP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4.1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до 100 </w:t>
            </w:r>
            <w:proofErr w:type="spellStart"/>
            <w:r w:rsidRPr="00556739">
              <w:t>л.с</w:t>
            </w:r>
            <w:proofErr w:type="spellEnd"/>
            <w:r w:rsidRPr="00556739">
              <w:t>. (до 73,55 кВт) включительно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25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4.2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100 до 150 </w:t>
            </w:r>
            <w:proofErr w:type="spellStart"/>
            <w:r w:rsidRPr="00556739">
              <w:t>л.с</w:t>
            </w:r>
            <w:proofErr w:type="spellEnd"/>
            <w:r w:rsidRPr="00556739">
              <w:t>. (свыше 73,55 до 110,33 кВт) включительно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40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4.3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150 до 200 </w:t>
            </w:r>
            <w:proofErr w:type="spellStart"/>
            <w:r w:rsidRPr="00556739">
              <w:t>л.с</w:t>
            </w:r>
            <w:proofErr w:type="spellEnd"/>
            <w:r w:rsidRPr="00556739">
              <w:t>. (свыше 110,33 до 147,1 кВт) включительно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50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4.4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200 до 250 </w:t>
            </w:r>
            <w:proofErr w:type="spellStart"/>
            <w:r w:rsidRPr="00556739">
              <w:t>л.с</w:t>
            </w:r>
            <w:proofErr w:type="spellEnd"/>
            <w:r w:rsidRPr="00556739">
              <w:t>. (свыше 147,1 до 183,9 кВт) включительно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65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4.5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250 </w:t>
            </w:r>
            <w:proofErr w:type="spellStart"/>
            <w:r w:rsidRPr="00556739">
              <w:t>л.с</w:t>
            </w:r>
            <w:proofErr w:type="spellEnd"/>
            <w:r w:rsidRPr="00556739">
              <w:t>. (свыше 183,9 кВт)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85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lastRenderedPageBreak/>
              <w:t>5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25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6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>Снегоходы, мотосани с мощностью двигателя (с каждой лошадиной силы):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</w:pP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6.1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до 50 </w:t>
            </w:r>
            <w:proofErr w:type="spellStart"/>
            <w:r w:rsidRPr="00556739">
              <w:t>л.с</w:t>
            </w:r>
            <w:proofErr w:type="spellEnd"/>
            <w:r w:rsidRPr="00556739">
              <w:t>. (до 36,77 кВт) включительно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15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6.2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50 </w:t>
            </w:r>
            <w:proofErr w:type="spellStart"/>
            <w:r w:rsidRPr="00556739">
              <w:t>л.с</w:t>
            </w:r>
            <w:proofErr w:type="spellEnd"/>
            <w:r w:rsidRPr="00556739">
              <w:t>. (свыше 36,77 кВт)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30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7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</w:pP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7.1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до 100 </w:t>
            </w:r>
            <w:proofErr w:type="spellStart"/>
            <w:r w:rsidRPr="00556739">
              <w:t>л.с</w:t>
            </w:r>
            <w:proofErr w:type="spellEnd"/>
            <w:r w:rsidRPr="00556739">
              <w:t>. (до 73,55 кВт) включительно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30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7.2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100 </w:t>
            </w:r>
            <w:proofErr w:type="spellStart"/>
            <w:r w:rsidRPr="00556739">
              <w:t>л.с</w:t>
            </w:r>
            <w:proofErr w:type="spellEnd"/>
            <w:r w:rsidRPr="00556739">
              <w:t>. (свыше 73,55 кВт)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50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8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</w:pP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8.1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до 100 </w:t>
            </w:r>
            <w:proofErr w:type="spellStart"/>
            <w:r w:rsidRPr="00556739">
              <w:t>л.с</w:t>
            </w:r>
            <w:proofErr w:type="spellEnd"/>
            <w:r w:rsidRPr="00556739">
              <w:t>. (до 73,55 кВт) включительно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50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8.2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100 </w:t>
            </w:r>
            <w:proofErr w:type="spellStart"/>
            <w:r w:rsidRPr="00556739">
              <w:t>л.с</w:t>
            </w:r>
            <w:proofErr w:type="spellEnd"/>
            <w:r w:rsidRPr="00556739">
              <w:t>. (свыше 73,55 кВт)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80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9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>Гидроциклы с мощностью двигателя (с каждой лошадиной силы):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</w:pP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9.1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до 100 </w:t>
            </w:r>
            <w:proofErr w:type="spellStart"/>
            <w:r w:rsidRPr="00556739">
              <w:t>л.с</w:t>
            </w:r>
            <w:proofErr w:type="spellEnd"/>
            <w:r w:rsidRPr="00556739">
              <w:t>. (до 73,55 кВт) включительно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50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9.2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 xml:space="preserve">свыше 100 </w:t>
            </w:r>
            <w:proofErr w:type="spellStart"/>
            <w:r w:rsidRPr="00556739">
              <w:t>л.с</w:t>
            </w:r>
            <w:proofErr w:type="spellEnd"/>
            <w:r w:rsidRPr="00556739">
              <w:t>. (свыше 73,55 кВт)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100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10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100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11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45</w:t>
            </w:r>
          </w:p>
        </w:tc>
      </w:tr>
      <w:tr w:rsidR="00556739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12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>Самолеты, имеющие реактивные двигатели (с каждого килограмма силы тяги)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36</w:t>
            </w:r>
          </w:p>
        </w:tc>
      </w:tr>
      <w:tr w:rsidR="007A77E0" w:rsidRPr="00556739">
        <w:tc>
          <w:tcPr>
            <w:tcW w:w="574" w:type="dxa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13</w:t>
            </w:r>
          </w:p>
        </w:tc>
        <w:tc>
          <w:tcPr>
            <w:tcW w:w="4309" w:type="dxa"/>
          </w:tcPr>
          <w:p w:rsidR="007A77E0" w:rsidRPr="00556739" w:rsidRDefault="007A77E0">
            <w:pPr>
              <w:pStyle w:val="ConsPlusNormal"/>
            </w:pPr>
            <w:r w:rsidRPr="00556739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4116" w:type="dxa"/>
            <w:gridSpan w:val="4"/>
          </w:tcPr>
          <w:p w:rsidR="007A77E0" w:rsidRPr="00556739" w:rsidRDefault="007A77E0">
            <w:pPr>
              <w:pStyle w:val="ConsPlusNormal"/>
              <w:jc w:val="center"/>
            </w:pPr>
            <w:r w:rsidRPr="00556739">
              <w:t>1000</w:t>
            </w:r>
          </w:p>
        </w:tc>
      </w:tr>
    </w:tbl>
    <w:p w:rsidR="007A77E0" w:rsidRPr="00556739" w:rsidRDefault="007A77E0">
      <w:pPr>
        <w:pStyle w:val="ConsPlusNormal"/>
        <w:jc w:val="both"/>
      </w:pPr>
    </w:p>
    <w:p w:rsidR="007A77E0" w:rsidRPr="00556739" w:rsidRDefault="007A77E0">
      <w:pPr>
        <w:pStyle w:val="ConsPlusTitle"/>
        <w:ind w:firstLine="540"/>
        <w:jc w:val="both"/>
        <w:outlineLvl w:val="0"/>
      </w:pPr>
      <w:r w:rsidRPr="00556739">
        <w:t>Статья 3</w:t>
      </w:r>
    </w:p>
    <w:p w:rsidR="007A77E0" w:rsidRPr="00556739" w:rsidRDefault="007A77E0">
      <w:pPr>
        <w:pStyle w:val="ConsPlusNormal"/>
        <w:jc w:val="both"/>
      </w:pPr>
    </w:p>
    <w:p w:rsidR="007A77E0" w:rsidRPr="00556739" w:rsidRDefault="007A77E0">
      <w:pPr>
        <w:pStyle w:val="ConsPlusNormal"/>
        <w:ind w:firstLine="540"/>
        <w:jc w:val="both"/>
      </w:pPr>
      <w:r w:rsidRPr="00556739">
        <w:t>1. Уплачивают налог в размере 50 процентов от суммы налога, подлежащего уплате, налогоплательщики, достигшие возраста, при котором возникает право на пенсию по старости или в случае достижения возраста женщинами - 55 лет, мужчинами - 60 лет, в отношении:</w:t>
      </w:r>
    </w:p>
    <w:p w:rsidR="007A77E0" w:rsidRPr="00556739" w:rsidRDefault="007A77E0">
      <w:pPr>
        <w:pStyle w:val="ConsPlusNormal"/>
        <w:jc w:val="both"/>
      </w:pPr>
      <w:r w:rsidRPr="00556739">
        <w:t xml:space="preserve">(в ред. </w:t>
      </w:r>
      <w:hyperlink r:id="rId11" w:history="1">
        <w:r w:rsidRPr="00556739">
          <w:t>Закона</w:t>
        </w:r>
      </w:hyperlink>
      <w:r w:rsidRPr="00556739">
        <w:t xml:space="preserve"> Пермского края от 24.09.2018 N 283-ПК)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 xml:space="preserve">легковых автомобилей с мощностью двигателя до 125 </w:t>
      </w:r>
      <w:proofErr w:type="spellStart"/>
      <w:r w:rsidRPr="00556739">
        <w:t>л.</w:t>
      </w:r>
      <w:proofErr w:type="gramStart"/>
      <w:r w:rsidRPr="00556739">
        <w:t>с</w:t>
      </w:r>
      <w:proofErr w:type="spellEnd"/>
      <w:proofErr w:type="gramEnd"/>
      <w:r w:rsidRPr="00556739">
        <w:t>. включительно;</w:t>
      </w:r>
    </w:p>
    <w:p w:rsidR="007A77E0" w:rsidRPr="00556739" w:rsidRDefault="007A77E0">
      <w:pPr>
        <w:pStyle w:val="ConsPlusNormal"/>
        <w:jc w:val="both"/>
      </w:pPr>
      <w:r w:rsidRPr="00556739">
        <w:t xml:space="preserve">(в ред. </w:t>
      </w:r>
      <w:hyperlink r:id="rId12" w:history="1">
        <w:r w:rsidRPr="00556739">
          <w:t>Закона</w:t>
        </w:r>
      </w:hyperlink>
      <w:r w:rsidRPr="00556739">
        <w:t xml:space="preserve"> Пермского края от 01.11.2018 N 293-ПК)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lastRenderedPageBreak/>
        <w:t>мотоциклов (мотороллеров);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 xml:space="preserve">катеров, моторных лодок с мощностью двигателя до 50 </w:t>
      </w:r>
      <w:proofErr w:type="spellStart"/>
      <w:r w:rsidRPr="00556739">
        <w:t>л.</w:t>
      </w:r>
      <w:proofErr w:type="gramStart"/>
      <w:r w:rsidRPr="00556739">
        <w:t>с</w:t>
      </w:r>
      <w:proofErr w:type="spellEnd"/>
      <w:proofErr w:type="gramEnd"/>
      <w:r w:rsidRPr="00556739">
        <w:t>. включительно;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>самоходных транспортных средств, машин и механизмов на пневматическом и гусеничном ходу.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>Льгота предоставляется на одну единицу транспортных средств - легковой автомобиль, мотоцикл (мотороллер), катер, моторную лодку, самоходное транспортное средство, машину и механизм на пневматическом и гусеничном ходу - на основании заявления и документов, подтверждающих право на льготу, либо на основании данных, имеющихся в налоговом органе.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>Налоговая льгота предоставляется с начала месяца, в котором у налогоплательщика возникло право на льготу.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 xml:space="preserve">2. </w:t>
      </w:r>
      <w:proofErr w:type="gramStart"/>
      <w:r w:rsidRPr="00556739">
        <w:t>От уплаты налога освобождаются физические лица - один из родителей (усыновителей, опекунов, попечителей) многодетной семьи, имеющей в своем составе трех и более детей в возрасте до 18 лет, в том числе пасынков, падчериц, усыновленных и удочеренных детей, детей, принятых под опеку или переданных на воспитание в приемную семью, а также детей в возрасте до 23 лет, обучающихся в образовательных учреждениях по</w:t>
      </w:r>
      <w:proofErr w:type="gramEnd"/>
      <w:r w:rsidRPr="00556739">
        <w:t xml:space="preserve"> </w:t>
      </w:r>
      <w:proofErr w:type="gramStart"/>
      <w:r w:rsidRPr="00556739">
        <w:t>очной форме обучения или проходящих военную службу по призыву в Вооруженных Силах Российской Федерации, в отношении одного транспортного средства любой из следующих категорий:</w:t>
      </w:r>
      <w:proofErr w:type="gramEnd"/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 xml:space="preserve">легковые автомобили с мощностью двигателя до 150 </w:t>
      </w:r>
      <w:proofErr w:type="spellStart"/>
      <w:r w:rsidRPr="00556739">
        <w:t>л.с</w:t>
      </w:r>
      <w:proofErr w:type="spellEnd"/>
      <w:r w:rsidRPr="00556739">
        <w:t>. (до 110,33 кВт) включительно;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 xml:space="preserve">грузовые автомобили с мощностью двигателя до 150 </w:t>
      </w:r>
      <w:proofErr w:type="spellStart"/>
      <w:r w:rsidRPr="00556739">
        <w:t>л.с</w:t>
      </w:r>
      <w:proofErr w:type="spellEnd"/>
      <w:r w:rsidRPr="00556739">
        <w:t>. (до 110,33 кВт) включительно;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 xml:space="preserve">автобусы с мощностью двигателя до 200 </w:t>
      </w:r>
      <w:proofErr w:type="spellStart"/>
      <w:r w:rsidRPr="00556739">
        <w:t>л.с</w:t>
      </w:r>
      <w:proofErr w:type="spellEnd"/>
      <w:r w:rsidRPr="00556739">
        <w:t>. (до 147,1 кВт) включительно;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>самоходные транспортные средства, машины и механизмы на пневматическом и гусеничном ходу.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>Льгота предоставляется на основании заявления и документов, подтверждающих право на льготу, либо на основании данных, имеющихся в налоговом органе.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>Налоговая льгота предоставляется с начала месяца, в котором у налогоплательщика возникло право на льготу.</w:t>
      </w:r>
    </w:p>
    <w:p w:rsidR="007A77E0" w:rsidRPr="00556739" w:rsidRDefault="007A77E0">
      <w:pPr>
        <w:pStyle w:val="ConsPlusNormal"/>
        <w:jc w:val="both"/>
      </w:pPr>
    </w:p>
    <w:p w:rsidR="007A77E0" w:rsidRPr="00556739" w:rsidRDefault="007A77E0">
      <w:pPr>
        <w:pStyle w:val="ConsPlusTitle"/>
        <w:ind w:firstLine="540"/>
        <w:jc w:val="both"/>
        <w:outlineLvl w:val="0"/>
      </w:pPr>
      <w:r w:rsidRPr="00556739">
        <w:t>Статья 4</w:t>
      </w:r>
    </w:p>
    <w:p w:rsidR="007A77E0" w:rsidRPr="00556739" w:rsidRDefault="007A77E0">
      <w:pPr>
        <w:pStyle w:val="ConsPlusNormal"/>
        <w:jc w:val="both"/>
      </w:pPr>
    </w:p>
    <w:p w:rsidR="007A77E0" w:rsidRPr="00556739" w:rsidRDefault="007A77E0">
      <w:pPr>
        <w:pStyle w:val="ConsPlusNormal"/>
        <w:ind w:firstLine="540"/>
        <w:jc w:val="both"/>
      </w:pPr>
      <w:r w:rsidRPr="00556739">
        <w:t>1. Налогоплательщики, являющиеся физическими лицами, уплачивают налог не позднее 1 декабря года, следующего за истекшим налоговым периодом.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>2. Налогоплательщики, являющиеся организациями, уплачивают: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>авансовые платежи по налогу - не позднее последнего числа месяца, следующего за истекшим отчетным периодом, если иное не предусмотрено настоящей статьей;</w:t>
      </w:r>
    </w:p>
    <w:p w:rsidR="007A77E0" w:rsidRPr="00556739" w:rsidRDefault="007A77E0">
      <w:pPr>
        <w:pStyle w:val="ConsPlusNormal"/>
        <w:jc w:val="both"/>
      </w:pPr>
      <w:r w:rsidRPr="00556739">
        <w:t xml:space="preserve">(в ред. </w:t>
      </w:r>
      <w:hyperlink r:id="rId13" w:history="1">
        <w:r w:rsidRPr="00556739">
          <w:t>Закона</w:t>
        </w:r>
      </w:hyperlink>
      <w:r w:rsidRPr="00556739">
        <w:t xml:space="preserve"> Пермского края от 30.03.2020 N 527-ПК)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>налог, подлежащий уплате по истечении налогового периода, - не позднее 20 февраля года, следующего за истекшим налоговым периодом.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>Авансовые платежи за I квартал 2020 года уплачиваются не позднее 1 ноября 2020 года, авансовые платежи за II квартал 2020 года уплачиваются не позднее 30 декабря 2020 года при одновременном соблюдении следующих условий:</w:t>
      </w:r>
    </w:p>
    <w:p w:rsidR="007A77E0" w:rsidRPr="00556739" w:rsidRDefault="007A77E0">
      <w:pPr>
        <w:pStyle w:val="ConsPlusNormal"/>
        <w:jc w:val="both"/>
      </w:pPr>
      <w:r w:rsidRPr="00556739">
        <w:t xml:space="preserve">(в ред. </w:t>
      </w:r>
      <w:hyperlink r:id="rId14" w:history="1">
        <w:r w:rsidRPr="00556739">
          <w:t>Закона</w:t>
        </w:r>
      </w:hyperlink>
      <w:r w:rsidRPr="00556739">
        <w:t xml:space="preserve"> Пермского края от 22.04.2020 N 530-ПК)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r w:rsidRPr="00556739">
        <w:t xml:space="preserve">1) налогоплательщик по состоянию на 1 марта 2020 года включен в соответствии с Федеральным </w:t>
      </w:r>
      <w:hyperlink r:id="rId15" w:history="1">
        <w:r w:rsidRPr="00556739">
          <w:t>законом</w:t>
        </w:r>
      </w:hyperlink>
      <w:r w:rsidRPr="00556739">
        <w:t xml:space="preserve"> от 24 июля 2007 года N 209-ФЗ "О развитии малого и среднего предпринимательства в Российской Федерации" в единый реестр субъектов малого и среднего </w:t>
      </w:r>
      <w:r w:rsidRPr="00556739">
        <w:lastRenderedPageBreak/>
        <w:t>предпринимательства;</w:t>
      </w:r>
    </w:p>
    <w:p w:rsidR="007A77E0" w:rsidRPr="00556739" w:rsidRDefault="007A77E0">
      <w:pPr>
        <w:pStyle w:val="ConsPlusNormal"/>
        <w:jc w:val="both"/>
      </w:pPr>
      <w:r w:rsidRPr="00556739">
        <w:t xml:space="preserve">(п. 1 в ред. </w:t>
      </w:r>
      <w:hyperlink r:id="rId16" w:history="1">
        <w:r w:rsidRPr="00556739">
          <w:t>Закона</w:t>
        </w:r>
      </w:hyperlink>
      <w:r w:rsidRPr="00556739">
        <w:t xml:space="preserve"> Пермского края от 22.04.2020 N 530-ПК)</w:t>
      </w:r>
    </w:p>
    <w:p w:rsidR="007A77E0" w:rsidRPr="00556739" w:rsidRDefault="007A77E0">
      <w:pPr>
        <w:pStyle w:val="ConsPlusNormal"/>
        <w:spacing w:before="220"/>
        <w:ind w:firstLine="540"/>
        <w:jc w:val="both"/>
      </w:pPr>
      <w:proofErr w:type="gramStart"/>
      <w:r w:rsidRPr="00556739">
        <w:t xml:space="preserve">2) основным видом деятельности налогоплательщика в соответствии со сведениями, содержащимися в Едином государственном реестре юридических лиц по состоянию на 1 января 2020 года, является один из видов деятельности в соответствии с Общероссийским </w:t>
      </w:r>
      <w:hyperlink r:id="rId17" w:history="1">
        <w:r w:rsidRPr="00556739">
          <w:t>классификатором</w:t>
        </w:r>
      </w:hyperlink>
      <w:r w:rsidRPr="00556739">
        <w:t xml:space="preserve"> видов экономической деятельности, указанных в Перечне осуществляемых налогоплательщиками по состоянию на 1 марта 2020 года видов деятельности, в наибольшей степени пострадавших от распространения </w:t>
      </w:r>
      <w:proofErr w:type="spellStart"/>
      <w:r w:rsidRPr="00556739">
        <w:t>коронавирусной</w:t>
      </w:r>
      <w:proofErr w:type="spellEnd"/>
      <w:r w:rsidRPr="00556739">
        <w:t xml:space="preserve"> инфекции, в целях</w:t>
      </w:r>
      <w:proofErr w:type="gramEnd"/>
      <w:r w:rsidRPr="00556739">
        <w:t xml:space="preserve"> продления сроков уплаты авансовых платежей по отдельным видам налогов, </w:t>
      </w:r>
      <w:proofErr w:type="gramStart"/>
      <w:r w:rsidRPr="00556739">
        <w:t>утверждаемом</w:t>
      </w:r>
      <w:proofErr w:type="gramEnd"/>
      <w:r w:rsidRPr="00556739">
        <w:t xml:space="preserve"> Правительством Пермского края.</w:t>
      </w:r>
    </w:p>
    <w:p w:rsidR="007A77E0" w:rsidRPr="00556739" w:rsidRDefault="007A77E0">
      <w:pPr>
        <w:pStyle w:val="ConsPlusNormal"/>
        <w:jc w:val="both"/>
      </w:pPr>
      <w:r w:rsidRPr="00556739">
        <w:t xml:space="preserve">(п. 2 в ред. </w:t>
      </w:r>
      <w:hyperlink r:id="rId18" w:history="1">
        <w:r w:rsidRPr="00556739">
          <w:t>Закона</w:t>
        </w:r>
      </w:hyperlink>
      <w:r w:rsidRPr="00556739">
        <w:t xml:space="preserve"> Пермского края от 22.04.2020 N 530-ПК)</w:t>
      </w:r>
    </w:p>
    <w:p w:rsidR="007A77E0" w:rsidRPr="00556739" w:rsidRDefault="007A77E0">
      <w:pPr>
        <w:pStyle w:val="ConsPlusNormal"/>
        <w:jc w:val="both"/>
      </w:pPr>
      <w:r w:rsidRPr="00556739">
        <w:t xml:space="preserve">(введено </w:t>
      </w:r>
      <w:hyperlink r:id="rId19" w:history="1">
        <w:r w:rsidRPr="00556739">
          <w:t>Законом</w:t>
        </w:r>
      </w:hyperlink>
      <w:r w:rsidRPr="00556739">
        <w:t xml:space="preserve"> Пермского края от 30.03.2020 N 527-ПК)</w:t>
      </w:r>
    </w:p>
    <w:p w:rsidR="007A77E0" w:rsidRPr="00556739" w:rsidRDefault="007A77E0">
      <w:pPr>
        <w:pStyle w:val="ConsPlusNormal"/>
        <w:jc w:val="both"/>
      </w:pPr>
    </w:p>
    <w:p w:rsidR="007A77E0" w:rsidRPr="00556739" w:rsidRDefault="007A77E0">
      <w:pPr>
        <w:pStyle w:val="ConsPlusTitle"/>
        <w:ind w:firstLine="540"/>
        <w:jc w:val="both"/>
        <w:outlineLvl w:val="0"/>
      </w:pPr>
      <w:r w:rsidRPr="00556739">
        <w:t>Статья 5</w:t>
      </w:r>
    </w:p>
    <w:p w:rsidR="007A77E0" w:rsidRPr="00556739" w:rsidRDefault="007A77E0">
      <w:pPr>
        <w:pStyle w:val="ConsPlusNormal"/>
        <w:jc w:val="both"/>
      </w:pPr>
    </w:p>
    <w:p w:rsidR="007A77E0" w:rsidRPr="00556739" w:rsidRDefault="00581F79">
      <w:pPr>
        <w:pStyle w:val="ConsPlusNormal"/>
        <w:ind w:firstLine="540"/>
        <w:jc w:val="both"/>
      </w:pPr>
      <w:hyperlink r:id="rId20" w:history="1">
        <w:proofErr w:type="gramStart"/>
        <w:r w:rsidR="007A77E0" w:rsidRPr="00556739">
          <w:t>Главу 6</w:t>
        </w:r>
      </w:hyperlink>
      <w:r w:rsidR="007A77E0" w:rsidRPr="00556739">
        <w:t xml:space="preserve"> Закона Пермской области от 30.08.2001 N 1685-296 "О налогообложении в Пермском крае" (Бюллетень Законодательного Собрания и администрации Пермской области, 25.10.2001, N 7; 14.01.2002, N 9; 12.02.2002, N 10-11; 01.08.2002, N 5; 16.08.2002, N 6; 30.08.2002, N 7; 11.10.2002, N 8; 15.01.2003, N 1; 06.02.2003, N 2; 31.03.2003, N 3;</w:t>
      </w:r>
      <w:proofErr w:type="gramEnd"/>
      <w:r w:rsidR="007A77E0" w:rsidRPr="00556739">
        <w:t xml:space="preserve"> </w:t>
      </w:r>
      <w:proofErr w:type="gramStart"/>
      <w:r w:rsidR="007A77E0" w:rsidRPr="00556739">
        <w:t>27.05.2003, N 6; 31.07.2003, N 8; 10.09.2003, N 9, часть II; 16.10.2003, N 10; 12.11.2003, N 11; 10.12.2003, N 13; 30.01.2004, N 1, часть I; 12.03.2004, N 3; 12.07.2004, N 7; 14.10.2004, N 10; 09.12.2004, N 12, часть II; 27.01.2005, N 1, часть II; 28.02.2005, N 2, часть I; 30.03.2005, N 3;</w:t>
      </w:r>
      <w:proofErr w:type="gramEnd"/>
      <w:r w:rsidR="007A77E0" w:rsidRPr="00556739">
        <w:t xml:space="preserve"> </w:t>
      </w:r>
      <w:proofErr w:type="gramStart"/>
      <w:r w:rsidR="007A77E0" w:rsidRPr="00556739">
        <w:t>09.09.2005, N 9; 18.10.2005, N 10; 27.12.2005, N 12; 28.02.2006, N 2; 26.04.2006, N 4; 13.06.2006, N 6; Собрание законодательства Пермского края, 26.09.2006, N 9, часть I; 29.11.2006, N 11; 28.02.2007, N 2, часть I; 30.11.2007, N 11; 19.12.2007, N 12; 31.07.2008, N 7; 25.02.2009, N 2, часть II; 30.10.2009, N 10, часть I;</w:t>
      </w:r>
      <w:proofErr w:type="gramEnd"/>
      <w:r w:rsidR="007A77E0" w:rsidRPr="00556739">
        <w:t xml:space="preserve"> </w:t>
      </w:r>
      <w:proofErr w:type="gramStart"/>
      <w:r w:rsidR="007A77E0" w:rsidRPr="00556739">
        <w:t>21.12.2009, N 12, часть I; 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12.10.2009, N 40; 30.11.2009, N 47; 29.11.2010, N 47, часть I; 07.11.2011, N 44; 16.07.2012, N 28; 26.11.2012, N 47; 17.12.2012, N 50; 25.11.2013, N 46; 17.02.2014, N 6;</w:t>
      </w:r>
      <w:proofErr w:type="gramEnd"/>
      <w:r w:rsidR="007A77E0" w:rsidRPr="00556739">
        <w:t xml:space="preserve"> </w:t>
      </w:r>
      <w:proofErr w:type="gramStart"/>
      <w:r w:rsidR="007A77E0" w:rsidRPr="00556739">
        <w:t>06.04.2015, N 13; 12.10.2015, N 40) исключить.</w:t>
      </w:r>
      <w:proofErr w:type="gramEnd"/>
    </w:p>
    <w:p w:rsidR="007A77E0" w:rsidRPr="00556739" w:rsidRDefault="007A77E0">
      <w:pPr>
        <w:pStyle w:val="ConsPlusNormal"/>
        <w:jc w:val="both"/>
      </w:pPr>
    </w:p>
    <w:p w:rsidR="007A77E0" w:rsidRPr="00556739" w:rsidRDefault="007A77E0">
      <w:pPr>
        <w:pStyle w:val="ConsPlusTitle"/>
        <w:ind w:firstLine="540"/>
        <w:jc w:val="both"/>
        <w:outlineLvl w:val="0"/>
      </w:pPr>
      <w:r w:rsidRPr="00556739">
        <w:t>Статья 6</w:t>
      </w:r>
    </w:p>
    <w:p w:rsidR="007A77E0" w:rsidRPr="00556739" w:rsidRDefault="007A77E0">
      <w:pPr>
        <w:pStyle w:val="ConsPlusNormal"/>
        <w:jc w:val="both"/>
      </w:pPr>
    </w:p>
    <w:p w:rsidR="007A77E0" w:rsidRPr="00556739" w:rsidRDefault="007A77E0">
      <w:pPr>
        <w:pStyle w:val="ConsPlusNormal"/>
        <w:ind w:firstLine="540"/>
        <w:jc w:val="both"/>
      </w:pPr>
      <w:r w:rsidRPr="00556739">
        <w:t>Настоящий Закон вступает в силу с 1 января 2017 года, но не ранее чем по истечении одного месяца со дня его официального опубликования и не ранее 1-го числа очередного налогового периода по транспортному налогу.</w:t>
      </w:r>
    </w:p>
    <w:p w:rsidR="007A77E0" w:rsidRPr="00556739" w:rsidRDefault="007A77E0">
      <w:pPr>
        <w:pStyle w:val="ConsPlusNormal"/>
        <w:jc w:val="both"/>
      </w:pPr>
    </w:p>
    <w:p w:rsidR="007A77E0" w:rsidRPr="00556739" w:rsidRDefault="007A77E0">
      <w:pPr>
        <w:pStyle w:val="ConsPlusNormal"/>
        <w:jc w:val="right"/>
      </w:pPr>
      <w:r w:rsidRPr="00556739">
        <w:t>Губернатор</w:t>
      </w:r>
    </w:p>
    <w:p w:rsidR="007A77E0" w:rsidRPr="00556739" w:rsidRDefault="007A77E0">
      <w:pPr>
        <w:pStyle w:val="ConsPlusNormal"/>
        <w:jc w:val="right"/>
      </w:pPr>
      <w:r w:rsidRPr="00556739">
        <w:t>Пермского края</w:t>
      </w:r>
    </w:p>
    <w:p w:rsidR="007A77E0" w:rsidRPr="00556739" w:rsidRDefault="007A77E0">
      <w:pPr>
        <w:pStyle w:val="ConsPlusNormal"/>
        <w:jc w:val="right"/>
      </w:pPr>
      <w:r w:rsidRPr="00556739">
        <w:t>В.Ф.БАСАРГИН</w:t>
      </w:r>
    </w:p>
    <w:p w:rsidR="007A77E0" w:rsidRPr="00556739" w:rsidRDefault="007A77E0">
      <w:pPr>
        <w:pStyle w:val="ConsPlusNormal"/>
      </w:pPr>
      <w:r w:rsidRPr="00556739">
        <w:t>25.12.2015 N 589-ПК</w:t>
      </w:r>
    </w:p>
    <w:p w:rsidR="007A77E0" w:rsidRPr="00556739" w:rsidRDefault="007A77E0">
      <w:pPr>
        <w:pStyle w:val="ConsPlusNormal"/>
        <w:jc w:val="both"/>
      </w:pPr>
    </w:p>
    <w:p w:rsidR="007A77E0" w:rsidRPr="00556739" w:rsidRDefault="007A77E0">
      <w:pPr>
        <w:pStyle w:val="ConsPlusNormal"/>
        <w:jc w:val="both"/>
      </w:pPr>
    </w:p>
    <w:p w:rsidR="007A77E0" w:rsidRPr="00556739" w:rsidRDefault="007A77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32C5" w:rsidRPr="00556739" w:rsidRDefault="00C732C5"/>
    <w:sectPr w:rsidR="00C732C5" w:rsidRPr="00556739" w:rsidSect="007A77E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E0"/>
    <w:rsid w:val="00556739"/>
    <w:rsid w:val="00581F79"/>
    <w:rsid w:val="007A77E0"/>
    <w:rsid w:val="00C7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7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7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7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4AD52314E8C5B622F9C8C391F1D1AA938787C43FB6F43E8CC396F4AC21D206A75A0562490E36450A0568A7B70B36EEB372007AF70367C96D6BB8E2m6RCF" TargetMode="External"/><Relationship Id="rId13" Type="http://schemas.openxmlformats.org/officeDocument/2006/relationships/hyperlink" Target="consultantplus://offline/ref=344AD52314E8C5B622F9C8C391F1D1AA938787C43FB6F43F86C396F4AC21D206A75A0562490E36450A0568A8BF0B36EEB372007AF70367C96D6BB8E2m6RCF" TargetMode="External"/><Relationship Id="rId18" Type="http://schemas.openxmlformats.org/officeDocument/2006/relationships/hyperlink" Target="consultantplus://offline/ref=344AD52314E8C5B622F9C8C391F1D1AA938787C43FB6F43E8CC396F4AC21D206A75A0562490E36450A0568A8BC0B36EEB372007AF70367C96D6BB8E2m6RC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44AD52314E8C5B622F9C8C391F1D1AA938787C43FB6F43F86C396F4AC21D206A75A0562490E36450A0568A7B70B36EEB372007AF70367C96D6BB8E2m6RCF" TargetMode="External"/><Relationship Id="rId12" Type="http://schemas.openxmlformats.org/officeDocument/2006/relationships/hyperlink" Target="consultantplus://offline/ref=344AD52314E8C5B622F9C8C391F1D1AA938787C43FB4F43D86C696F4AC21D206A75A0562490E36450A0569A7BB0B36EEB372007AF70367C96D6BB8E2m6RCF" TargetMode="External"/><Relationship Id="rId17" Type="http://schemas.openxmlformats.org/officeDocument/2006/relationships/hyperlink" Target="consultantplus://offline/ref=344AD52314E8C5B622F9D6CE879D8CA19889D9C13FB2F66AD99690A3F371D453F51A5B3B084D25440F1B6AA0BDm0R0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44AD52314E8C5B622F9C8C391F1D1AA938787C43FB6F43E8CC396F4AC21D206A75A0562490E36450A0568A8BE0B36EEB372007AF70367C96D6BB8E2m6RCF" TargetMode="External"/><Relationship Id="rId20" Type="http://schemas.openxmlformats.org/officeDocument/2006/relationships/hyperlink" Target="consultantplus://offline/ref=344AD52314E8C5B622F9C8C391F1D1AA938787C437B6FF3D86C9CBFEA478DE04A0555A754E473A440A0768A9B45433FBA22A0F7FEE1D62D27169BAmER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4AD52314E8C5B622F9C8C391F1D1AA938787C43FB4F43D86C696F4AC21D206A75A0562490E36450A0568A0B70B36EEB372007AF70367C96D6BB8E2m6RCF" TargetMode="External"/><Relationship Id="rId11" Type="http://schemas.openxmlformats.org/officeDocument/2006/relationships/hyperlink" Target="consultantplus://offline/ref=344AD52314E8C5B622F9C8C391F1D1AA938787C43FB4FA3B87CA96F4AC21D206A75A0562490E36450A0568A3B80B36EEB372007AF70367C96D6BB8E2m6RCF" TargetMode="External"/><Relationship Id="rId5" Type="http://schemas.openxmlformats.org/officeDocument/2006/relationships/hyperlink" Target="consultantplus://offline/ref=344AD52314E8C5B622F9C8C391F1D1AA938787C43FB4FA3B87CA96F4AC21D206A75A0562490E36450A0568A3B90B36EEB372007AF70367C96D6BB8E2m6RCF" TargetMode="External"/><Relationship Id="rId15" Type="http://schemas.openxmlformats.org/officeDocument/2006/relationships/hyperlink" Target="consultantplus://offline/ref=344AD52314E8C5B622F9D6CE879D8CA19888D0C83BB5F66AD99690A3F371D453F51A5B3B084D25440F1B6AA0BDm0R0F" TargetMode="External"/><Relationship Id="rId10" Type="http://schemas.openxmlformats.org/officeDocument/2006/relationships/hyperlink" Target="consultantplus://offline/ref=344AD52314E8C5B622F9C8C391F1D1AA938787C43FB4F43D86C696F4AC21D206A75A0562490E36450A0568A0B60B36EEB372007AF70367C96D6BB8E2m6RCF" TargetMode="External"/><Relationship Id="rId19" Type="http://schemas.openxmlformats.org/officeDocument/2006/relationships/hyperlink" Target="consultantplus://offline/ref=344AD52314E8C5B622F9C8C391F1D1AA938787C43FB6F43F86C396F4AC21D206A75A0562490E36450A0568A8BE0B36EEB372007AF70367C96D6BB8E2m6R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4AD52314E8C5B622F9D6CE879D8CA19889D8CB3DB4F66AD99690A3F371D453E71A03370A493245080E3CF1FB556FBDF0390D7DEE1F67CEm7R3F" TargetMode="External"/><Relationship Id="rId14" Type="http://schemas.openxmlformats.org/officeDocument/2006/relationships/hyperlink" Target="consultantplus://offline/ref=344AD52314E8C5B622F9C8C391F1D1AA938787C43FB6F43E8CC396F4AC21D206A75A0562490E36450A0568A7B60B36EEB372007AF70367C96D6BB8E2m6RC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 Алексеева</dc:creator>
  <cp:lastModifiedBy>Наталья Анатольевна Суслова</cp:lastModifiedBy>
  <cp:revision>2</cp:revision>
  <dcterms:created xsi:type="dcterms:W3CDTF">2020-06-03T10:57:00Z</dcterms:created>
  <dcterms:modified xsi:type="dcterms:W3CDTF">2020-06-03T10:57:00Z</dcterms:modified>
</cp:coreProperties>
</file>