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BBE" w:rsidRPr="00F64D09" w:rsidRDefault="00F64D09" w:rsidP="00423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64D09">
        <w:rPr>
          <w:rFonts w:ascii="Calibri" w:hAnsi="Calibri" w:cs="Calibri"/>
          <w:color w:val="000000" w:themeColor="text1"/>
        </w:rPr>
        <w:t>З</w:t>
      </w:r>
      <w:r w:rsidR="00423BBE" w:rsidRPr="00F64D09">
        <w:rPr>
          <w:rFonts w:ascii="Calibri" w:hAnsi="Calibri" w:cs="Calibri"/>
          <w:color w:val="000000" w:themeColor="text1"/>
        </w:rPr>
        <w:t>начения корректирующего коэффициента базовой доходности, учитывающего совокупность особенностей ведения предпринимательской деятельности (К</w:t>
      </w:r>
      <w:proofErr w:type="gramStart"/>
      <w:r w:rsidR="00423BBE" w:rsidRPr="00F64D09">
        <w:rPr>
          <w:rFonts w:ascii="Calibri" w:hAnsi="Calibri" w:cs="Calibri"/>
          <w:color w:val="000000" w:themeColor="text1"/>
        </w:rPr>
        <w:t>2</w:t>
      </w:r>
      <w:proofErr w:type="gramEnd"/>
      <w:r w:rsidR="00423BBE" w:rsidRPr="00F64D09">
        <w:rPr>
          <w:rFonts w:ascii="Calibri" w:hAnsi="Calibri" w:cs="Calibri"/>
          <w:color w:val="000000" w:themeColor="text1"/>
        </w:rPr>
        <w:t>):</w:t>
      </w:r>
    </w:p>
    <w:p w:rsidR="00423BBE" w:rsidRPr="00F64D09" w:rsidRDefault="00423BBE" w:rsidP="00423BB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3628"/>
        <w:gridCol w:w="1134"/>
        <w:gridCol w:w="1020"/>
        <w:gridCol w:w="1191"/>
        <w:gridCol w:w="1417"/>
      </w:tblGrid>
      <w:tr w:rsidR="00F64D09" w:rsidRPr="00F64D0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 xml:space="preserve">N </w:t>
            </w:r>
            <w:proofErr w:type="gramStart"/>
            <w:r w:rsidRPr="00F64D09">
              <w:rPr>
                <w:rFonts w:ascii="Calibri" w:hAnsi="Calibri" w:cs="Calibri"/>
                <w:color w:val="000000" w:themeColor="text1"/>
              </w:rPr>
              <w:t>п</w:t>
            </w:r>
            <w:proofErr w:type="gramEnd"/>
            <w:r w:rsidRPr="00F64D09">
              <w:rPr>
                <w:rFonts w:ascii="Calibri" w:hAnsi="Calibri" w:cs="Calibri"/>
                <w:color w:val="000000" w:themeColor="text1"/>
              </w:rPr>
              <w:t>/п</w:t>
            </w:r>
          </w:p>
        </w:tc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Вид предпринимательской деятельн</w:t>
            </w:r>
            <w:bookmarkStart w:id="0" w:name="_GoBack"/>
            <w:bookmarkEnd w:id="0"/>
            <w:r w:rsidRPr="00F64D09">
              <w:rPr>
                <w:rFonts w:ascii="Calibri" w:hAnsi="Calibri" w:cs="Calibri"/>
                <w:color w:val="000000" w:themeColor="text1"/>
              </w:rPr>
              <w:t>ости</w:t>
            </w:r>
          </w:p>
        </w:tc>
        <w:tc>
          <w:tcPr>
            <w:tcW w:w="47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Тип населенного пункта</w:t>
            </w:r>
          </w:p>
        </w:tc>
      </w:tr>
      <w:tr w:rsidR="00F64D09" w:rsidRPr="00F64D0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г. Себеж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Поселки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Прочие населенные пункты</w:t>
            </w:r>
          </w:p>
        </w:tc>
      </w:tr>
      <w:tr w:rsidR="00F64D09" w:rsidRPr="00F64D0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F64D09">
              <w:rPr>
                <w:rFonts w:ascii="Calibri" w:hAnsi="Calibri" w:cs="Calibri"/>
                <w:color w:val="000000" w:themeColor="text1"/>
              </w:rPr>
              <w:t>Идрица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proofErr w:type="spellStart"/>
            <w:r w:rsidRPr="00F64D09">
              <w:rPr>
                <w:rFonts w:ascii="Calibri" w:hAnsi="Calibri" w:cs="Calibri"/>
                <w:color w:val="000000" w:themeColor="text1"/>
              </w:rPr>
              <w:t>пгт</w:t>
            </w:r>
            <w:proofErr w:type="spellEnd"/>
            <w:r w:rsidRPr="00F64D09">
              <w:rPr>
                <w:rFonts w:ascii="Calibri" w:hAnsi="Calibri" w:cs="Calibri"/>
                <w:color w:val="000000" w:themeColor="text1"/>
              </w:rPr>
              <w:t xml:space="preserve"> Сосновый Бор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6</w:t>
            </w:r>
          </w:p>
        </w:tc>
      </w:tr>
      <w:tr w:rsidR="00F64D09" w:rsidRPr="00F64D09"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Оказание бытовых услуг: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64D09" w:rsidRPr="00F64D0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Пошив обуви и различных дополнений к обуви по индивидуальному заказу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0,047</w:t>
            </w:r>
          </w:p>
        </w:tc>
      </w:tr>
      <w:tr w:rsidR="00F64D09" w:rsidRPr="00F64D0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Пошив одежды из кожи по индивидуальному заказу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0,028</w:t>
            </w:r>
          </w:p>
        </w:tc>
      </w:tr>
      <w:tr w:rsidR="00F64D09" w:rsidRPr="00F64D0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Пошив меховых изделий по индивидуальному заказу населения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</w:tr>
      <w:tr w:rsidR="00F64D09" w:rsidRPr="00F64D0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Услуги по ремонту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0,047</w:t>
            </w:r>
          </w:p>
        </w:tc>
      </w:tr>
      <w:tr w:rsidR="00F64D09" w:rsidRPr="00F64D0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 xml:space="preserve">Услуги по ремонту </w:t>
            </w:r>
            <w:proofErr w:type="spellStart"/>
            <w:r w:rsidRPr="00F64D09">
              <w:rPr>
                <w:rFonts w:ascii="Calibri" w:hAnsi="Calibri" w:cs="Calibri"/>
                <w:color w:val="000000" w:themeColor="text1"/>
              </w:rPr>
              <w:t>электрокалькуляторов</w:t>
            </w:r>
            <w:proofErr w:type="spellEnd"/>
            <w:r w:rsidRPr="00F64D09">
              <w:rPr>
                <w:rFonts w:ascii="Calibri" w:hAnsi="Calibri" w:cs="Calibri"/>
                <w:color w:val="000000" w:themeColor="text1"/>
              </w:rPr>
              <w:t>, персональных машин ЭВМ, компьютерной техники, включая ноутбуки, принтеры, сканеры, процессоры, мониторы, компьютерную клавиатуру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0,047</w:t>
            </w:r>
          </w:p>
        </w:tc>
      </w:tr>
      <w:tr w:rsidR="00F64D09" w:rsidRPr="00F64D09"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 xml:space="preserve">Услуги по ремонту </w:t>
            </w:r>
            <w:proofErr w:type="spellStart"/>
            <w:r w:rsidRPr="00F64D09">
              <w:rPr>
                <w:rFonts w:ascii="Calibri" w:hAnsi="Calibri" w:cs="Calibri"/>
                <w:color w:val="000000" w:themeColor="text1"/>
              </w:rPr>
              <w:t>ксерокопировальных</w:t>
            </w:r>
            <w:proofErr w:type="spellEnd"/>
            <w:r w:rsidRPr="00F64D09">
              <w:rPr>
                <w:rFonts w:ascii="Calibri" w:hAnsi="Calibri" w:cs="Calibri"/>
                <w:color w:val="000000" w:themeColor="text1"/>
              </w:rPr>
              <w:t xml:space="preserve"> аппаратов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0,047</w:t>
            </w:r>
          </w:p>
        </w:tc>
      </w:tr>
      <w:tr w:rsidR="00F64D09" w:rsidRPr="00F64D09">
        <w:tc>
          <w:tcPr>
            <w:tcW w:w="6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Услуги по заправке картриджей для принтеров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0,047</w:t>
            </w:r>
          </w:p>
        </w:tc>
      </w:tr>
      <w:tr w:rsidR="00F64D09" w:rsidRPr="00F64D0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Услуги по ремонту прочего компьютерного и периферийного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0,047</w:t>
            </w:r>
          </w:p>
        </w:tc>
      </w:tr>
      <w:tr w:rsidR="00F64D09" w:rsidRPr="00F64D0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услуги прачечных;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0,039</w:t>
            </w:r>
          </w:p>
        </w:tc>
      </w:tr>
      <w:tr w:rsidR="00F64D09" w:rsidRPr="00F64D0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услуги химчисток;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0,037</w:t>
            </w:r>
          </w:p>
        </w:tc>
      </w:tr>
      <w:tr w:rsidR="00F64D09" w:rsidRPr="00F64D0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крашение;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0,037</w:t>
            </w:r>
          </w:p>
        </w:tc>
      </w:tr>
      <w:tr w:rsidR="00F64D09" w:rsidRPr="00F64D0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услуги фотоателье;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0,047</w:t>
            </w:r>
          </w:p>
        </w:tc>
      </w:tr>
      <w:tr w:rsidR="00F64D09" w:rsidRPr="00F64D0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парикмахерские услуги;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0,056</w:t>
            </w:r>
          </w:p>
        </w:tc>
      </w:tr>
      <w:tr w:rsidR="00F64D09" w:rsidRPr="00F64D0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услуги бань и душевых;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0,028</w:t>
            </w:r>
          </w:p>
        </w:tc>
      </w:tr>
      <w:tr w:rsidR="00F64D09" w:rsidRPr="00F64D0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изготовление валяной обуви, расчес шерсти, выделка шкур животных;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0,016</w:t>
            </w:r>
          </w:p>
        </w:tc>
      </w:tr>
      <w:tr w:rsidR="00F64D09" w:rsidRPr="00F64D09"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другие бытовые услуги.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0,065</w:t>
            </w:r>
          </w:p>
        </w:tc>
      </w:tr>
      <w:tr w:rsidR="00F64D09" w:rsidRPr="00F64D09">
        <w:tc>
          <w:tcPr>
            <w:tcW w:w="9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 xml:space="preserve">(раздел 1 в ред. </w:t>
            </w:r>
            <w:hyperlink r:id="rId5" w:history="1">
              <w:r w:rsidRPr="00F64D09">
                <w:rPr>
                  <w:rFonts w:ascii="Calibri" w:hAnsi="Calibri" w:cs="Calibri"/>
                  <w:color w:val="000000" w:themeColor="text1"/>
                </w:rPr>
                <w:t>решения</w:t>
              </w:r>
            </w:hyperlink>
            <w:r w:rsidRPr="00F64D09">
              <w:rPr>
                <w:rFonts w:ascii="Calibri" w:hAnsi="Calibri" w:cs="Calibri"/>
                <w:color w:val="000000" w:themeColor="text1"/>
              </w:rPr>
              <w:t xml:space="preserve"> Собрания депутатов </w:t>
            </w:r>
            <w:proofErr w:type="spellStart"/>
            <w:r w:rsidRPr="00F64D09">
              <w:rPr>
                <w:rFonts w:ascii="Calibri" w:hAnsi="Calibri" w:cs="Calibri"/>
                <w:color w:val="000000" w:themeColor="text1"/>
              </w:rPr>
              <w:t>Себежского</w:t>
            </w:r>
            <w:proofErr w:type="spellEnd"/>
            <w:r w:rsidRPr="00F64D09">
              <w:rPr>
                <w:rFonts w:ascii="Calibri" w:hAnsi="Calibri" w:cs="Calibri"/>
                <w:color w:val="000000" w:themeColor="text1"/>
              </w:rPr>
              <w:t xml:space="preserve"> района от 29.11.2016 N 39)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Оказание ветеринарных услуг.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0,065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Оказание услуг по ремонту, техническому обслуживанию и мойке автомототранспортных средств.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0,047</w:t>
            </w:r>
          </w:p>
        </w:tc>
      </w:tr>
      <w:tr w:rsidR="00F64D09" w:rsidRPr="00F64D09">
        <w:tc>
          <w:tcPr>
            <w:tcW w:w="9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 xml:space="preserve">(в ред. </w:t>
            </w:r>
            <w:hyperlink r:id="rId6" w:history="1">
              <w:r w:rsidRPr="00F64D09">
                <w:rPr>
                  <w:rFonts w:ascii="Calibri" w:hAnsi="Calibri" w:cs="Calibri"/>
                  <w:color w:val="000000" w:themeColor="text1"/>
                </w:rPr>
                <w:t>решения</w:t>
              </w:r>
            </w:hyperlink>
            <w:r w:rsidRPr="00F64D09">
              <w:rPr>
                <w:rFonts w:ascii="Calibri" w:hAnsi="Calibri" w:cs="Calibri"/>
                <w:color w:val="000000" w:themeColor="text1"/>
              </w:rPr>
              <w:t xml:space="preserve"> Собрания депутатов </w:t>
            </w:r>
            <w:proofErr w:type="spellStart"/>
            <w:r w:rsidRPr="00F64D09">
              <w:rPr>
                <w:rFonts w:ascii="Calibri" w:hAnsi="Calibri" w:cs="Calibri"/>
                <w:color w:val="000000" w:themeColor="text1"/>
              </w:rPr>
              <w:t>Себежского</w:t>
            </w:r>
            <w:proofErr w:type="spellEnd"/>
            <w:r w:rsidRPr="00F64D09">
              <w:rPr>
                <w:rFonts w:ascii="Calibri" w:hAnsi="Calibri" w:cs="Calibri"/>
                <w:color w:val="000000" w:themeColor="text1"/>
              </w:rPr>
              <w:t xml:space="preserve"> района от 26.03.2013 N 132)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стоянок).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0,047</w:t>
            </w:r>
          </w:p>
        </w:tc>
      </w:tr>
      <w:tr w:rsidR="00F64D09" w:rsidRPr="00F64D09">
        <w:tc>
          <w:tcPr>
            <w:tcW w:w="9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 xml:space="preserve">(в ред. </w:t>
            </w:r>
            <w:hyperlink r:id="rId7" w:history="1">
              <w:r w:rsidRPr="00F64D09">
                <w:rPr>
                  <w:rFonts w:ascii="Calibri" w:hAnsi="Calibri" w:cs="Calibri"/>
                  <w:color w:val="000000" w:themeColor="text1"/>
                </w:rPr>
                <w:t>решения</w:t>
              </w:r>
            </w:hyperlink>
            <w:r w:rsidRPr="00F64D09">
              <w:rPr>
                <w:rFonts w:ascii="Calibri" w:hAnsi="Calibri" w:cs="Calibri"/>
                <w:color w:val="000000" w:themeColor="text1"/>
              </w:rPr>
              <w:t xml:space="preserve"> Собрания депутатов </w:t>
            </w:r>
            <w:proofErr w:type="spellStart"/>
            <w:r w:rsidRPr="00F64D09">
              <w:rPr>
                <w:rFonts w:ascii="Calibri" w:hAnsi="Calibri" w:cs="Calibri"/>
                <w:color w:val="000000" w:themeColor="text1"/>
              </w:rPr>
              <w:t>Себежского</w:t>
            </w:r>
            <w:proofErr w:type="spellEnd"/>
            <w:r w:rsidRPr="00F64D09">
              <w:rPr>
                <w:rFonts w:ascii="Calibri" w:hAnsi="Calibri" w:cs="Calibri"/>
                <w:color w:val="000000" w:themeColor="text1"/>
              </w:rPr>
              <w:t xml:space="preserve"> района от 26.03.2013 N 132)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Оказание автотранспортных услуг по перевозке пассажиров.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0,26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Оказание автотранспортных услуг по перевозке грузов.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0,7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0,7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Розничная торговля, осуществляемая через объекты стационарной торговой сети, имеющей торговые залы.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0,037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не превышает 5 квадратных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0,066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Розничная торговля, осуществляемая в объектах стационарной торговой сети, а также в объектах нестационарной торговой сети, площадь торгового места в которых превышает 5 квадратных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0,056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64D09">
              <w:rPr>
                <w:rFonts w:ascii="Calibri" w:hAnsi="Calibri" w:cs="Calibri"/>
                <w:color w:val="000000" w:themeColor="text1"/>
              </w:rPr>
              <w:t xml:space="preserve">Разносная (развозная) торговля, за исключением торговли </w:t>
            </w:r>
            <w:r w:rsidRPr="00F64D09">
              <w:rPr>
                <w:rFonts w:ascii="Calibri" w:hAnsi="Calibri" w:cs="Calibri"/>
                <w:color w:val="000000" w:themeColor="text1"/>
              </w:rPr>
              <w:lastRenderedPageBreak/>
              <w:t>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lastRenderedPageBreak/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0,056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lastRenderedPageBreak/>
              <w:t>11.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 xml:space="preserve">Оказание услуг общественного питания через объекты организаций общественного питания, имеющих залы обслуживания посетителей </w:t>
            </w:r>
            <w:hyperlink w:anchor="Par246" w:history="1">
              <w:r w:rsidRPr="00F64D09">
                <w:rPr>
                  <w:rFonts w:ascii="Calibri" w:hAnsi="Calibri" w:cs="Calibri"/>
                  <w:color w:val="000000" w:themeColor="text1"/>
                </w:rPr>
                <w:t>&lt;*&gt;</w:t>
              </w:r>
            </w:hyperlink>
            <w:r w:rsidRPr="00F64D09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0,066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12.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 xml:space="preserve">Оказание услуг общественного питания через объекты организаций общественного питания, не имеющих залов обслуживания посетителей </w:t>
            </w:r>
            <w:hyperlink w:anchor="Par246" w:history="1">
              <w:r w:rsidRPr="00F64D09">
                <w:rPr>
                  <w:rFonts w:ascii="Calibri" w:hAnsi="Calibri" w:cs="Calibri"/>
                  <w:color w:val="000000" w:themeColor="text1"/>
                </w:rPr>
                <w:t>&lt;*&gt;</w:t>
              </w:r>
            </w:hyperlink>
            <w:r w:rsidRPr="00F64D09">
              <w:rPr>
                <w:rFonts w:ascii="Calibri" w:hAnsi="Calibri" w:cs="Calibri"/>
                <w:color w:val="000000" w:themeColor="text1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0,066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13.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Распространение и (или) размещение наружной рекламы с любым способом нанесения изображения, за исключением наружной рекламы с автоматической сменой изображения.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0,005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14.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Распространение и (или) размещение наружной рекламы с автоматической сменой изображения.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0,005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15.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Распространение и (или) размещение наружной рекламы посредством электронных табло.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0,005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16.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Размещение рекламы с использованием внешних и внутренних поверхностей транспортных средств;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0,005</w:t>
            </w:r>
          </w:p>
        </w:tc>
      </w:tr>
      <w:tr w:rsidR="00F64D09" w:rsidRPr="00F64D09">
        <w:tc>
          <w:tcPr>
            <w:tcW w:w="905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 xml:space="preserve">(п. 16 в ред. </w:t>
            </w:r>
            <w:hyperlink r:id="rId8" w:history="1">
              <w:r w:rsidRPr="00F64D09">
                <w:rPr>
                  <w:rFonts w:ascii="Calibri" w:hAnsi="Calibri" w:cs="Calibri"/>
                  <w:color w:val="000000" w:themeColor="text1"/>
                </w:rPr>
                <w:t>решения</w:t>
              </w:r>
            </w:hyperlink>
            <w:r w:rsidRPr="00F64D09">
              <w:rPr>
                <w:rFonts w:ascii="Calibri" w:hAnsi="Calibri" w:cs="Calibri"/>
                <w:color w:val="000000" w:themeColor="text1"/>
              </w:rPr>
              <w:t xml:space="preserve"> Собрания депутатов </w:t>
            </w:r>
            <w:proofErr w:type="spellStart"/>
            <w:r w:rsidRPr="00F64D09">
              <w:rPr>
                <w:rFonts w:ascii="Calibri" w:hAnsi="Calibri" w:cs="Calibri"/>
                <w:color w:val="000000" w:themeColor="text1"/>
              </w:rPr>
              <w:t>Себежского</w:t>
            </w:r>
            <w:proofErr w:type="spellEnd"/>
            <w:r w:rsidRPr="00F64D09">
              <w:rPr>
                <w:rFonts w:ascii="Calibri" w:hAnsi="Calibri" w:cs="Calibri"/>
                <w:color w:val="000000" w:themeColor="text1"/>
              </w:rPr>
              <w:t xml:space="preserve"> района от 29.11.2016 N 39)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17.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Оказание услуг по временному размещению и проживанию.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0,40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0,08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18.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64D09">
              <w:rPr>
                <w:rFonts w:ascii="Calibri" w:hAnsi="Calibri" w:cs="Calibri"/>
                <w:color w:val="000000" w:themeColor="text1"/>
              </w:rPr>
              <w:t xml:space="preserve"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</w:t>
            </w:r>
            <w:r w:rsidRPr="00F64D09">
              <w:rPr>
                <w:rFonts w:ascii="Calibri" w:hAnsi="Calibri" w:cs="Calibri"/>
                <w:color w:val="000000" w:themeColor="text1"/>
              </w:rPr>
              <w:lastRenderedPageBreak/>
              <w:t>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F64D09">
              <w:rPr>
                <w:rFonts w:ascii="Calibri" w:hAnsi="Calibri" w:cs="Calibri"/>
                <w:color w:val="000000" w:themeColor="text1"/>
              </w:rPr>
              <w:t xml:space="preserve"> питания не превышает 5 квадратных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lastRenderedPageBreak/>
              <w:t>0,03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lastRenderedPageBreak/>
              <w:t>19.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64D09">
              <w:rPr>
                <w:rFonts w:ascii="Calibri" w:hAnsi="Calibri" w:cs="Calibri"/>
                <w:color w:val="000000" w:themeColor="text1"/>
              </w:rP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(прилавков, палаток, ларьков, контейнеров, боксов и других объектов), а также объектов организации общественного питания, не имеющих залов обслуживания посетителей, в которых площадь одного торгового места, объекта нестационарной торговой сети или объекта организации общественного</w:t>
            </w:r>
            <w:proofErr w:type="gramEnd"/>
            <w:r w:rsidRPr="00F64D09">
              <w:rPr>
                <w:rFonts w:ascii="Calibri" w:hAnsi="Calibri" w:cs="Calibri"/>
                <w:color w:val="000000" w:themeColor="text1"/>
              </w:rPr>
              <w:t xml:space="preserve"> питания превышает 5 квадратных метров.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20.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64D09">
              <w:rPr>
                <w:rFonts w:ascii="Calibri" w:hAnsi="Calibri" w:cs="Calibri"/>
                <w:color w:val="000000" w:themeColor="text1"/>
              </w:rPr>
              <w:t>Оказание услуг по передаче во временное владение и (или) в пользование земельных участков площадью, не превышающей 10 квадратных метров,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организаций общественного питания, не имеющих залов обслуживания посетителей.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</w:tr>
      <w:tr w:rsidR="00F64D09" w:rsidRPr="00F64D09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21.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F64D09">
              <w:rPr>
                <w:rFonts w:ascii="Calibri" w:hAnsi="Calibri" w:cs="Calibri"/>
                <w:color w:val="000000" w:themeColor="text1"/>
              </w:rPr>
              <w:t xml:space="preserve">Оказание услуг по передаче во временное владение и (или) в пользование земельных участков площадью, превышающей 10 квадратных метров, для организации торговых мест в </w:t>
            </w:r>
            <w:r w:rsidRPr="00F64D09">
              <w:rPr>
                <w:rFonts w:ascii="Calibri" w:hAnsi="Calibri" w:cs="Calibri"/>
                <w:color w:val="000000" w:themeColor="text1"/>
              </w:rPr>
              <w:lastRenderedPageBreak/>
              <w:t>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организаций общественного питания, не имеющих залов обслуживания посетителей.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lastRenderedPageBreak/>
              <w:t>0,03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BBE" w:rsidRPr="00F64D09" w:rsidRDefault="00423BBE" w:rsidP="00423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 w:themeColor="text1"/>
              </w:rPr>
            </w:pPr>
            <w:r w:rsidRPr="00F64D09">
              <w:rPr>
                <w:rFonts w:ascii="Calibri" w:hAnsi="Calibri" w:cs="Calibri"/>
                <w:color w:val="000000" w:themeColor="text1"/>
              </w:rPr>
              <w:t>0,02</w:t>
            </w:r>
          </w:p>
        </w:tc>
      </w:tr>
    </w:tbl>
    <w:p w:rsidR="00423BBE" w:rsidRPr="00F64D09" w:rsidRDefault="00423BBE" w:rsidP="00423BBE">
      <w:pPr>
        <w:autoSpaceDE w:val="0"/>
        <w:autoSpaceDN w:val="0"/>
        <w:adjustRightInd w:val="0"/>
        <w:spacing w:after="0" w:line="240" w:lineRule="auto"/>
        <w:ind w:left="540"/>
        <w:jc w:val="both"/>
        <w:rPr>
          <w:rFonts w:ascii="Calibri" w:hAnsi="Calibri" w:cs="Calibri"/>
          <w:color w:val="000000" w:themeColor="text1"/>
        </w:rPr>
      </w:pPr>
    </w:p>
    <w:p w:rsidR="00423BBE" w:rsidRPr="00F64D09" w:rsidRDefault="00423BBE" w:rsidP="00423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r w:rsidRPr="00F64D09">
        <w:rPr>
          <w:rFonts w:ascii="Calibri" w:hAnsi="Calibri" w:cs="Calibri"/>
          <w:color w:val="000000" w:themeColor="text1"/>
        </w:rPr>
        <w:t>--------------------------------</w:t>
      </w:r>
    </w:p>
    <w:p w:rsidR="00423BBE" w:rsidRPr="00F64D09" w:rsidRDefault="00423BBE" w:rsidP="00423B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color w:val="000000" w:themeColor="text1"/>
        </w:rPr>
      </w:pPr>
      <w:bookmarkStart w:id="1" w:name="Par246"/>
      <w:bookmarkEnd w:id="1"/>
      <w:r w:rsidRPr="00F64D09">
        <w:rPr>
          <w:rFonts w:ascii="Calibri" w:hAnsi="Calibri" w:cs="Calibri"/>
          <w:color w:val="000000" w:themeColor="text1"/>
        </w:rPr>
        <w:t>&lt;*&gt; - организации и предприниматели для объектов общественного питания и объектов для временного размещения и проживания, расположенных не далее 150 метров от проезжей части федеральных автомобильных дорог, вместо коэффициентов, указанных в столбцах 4, 5, 6 таблицы, применяют корректирующий коэффициент К</w:t>
      </w:r>
      <w:proofErr w:type="gramStart"/>
      <w:r w:rsidRPr="00F64D09">
        <w:rPr>
          <w:rFonts w:ascii="Calibri" w:hAnsi="Calibri" w:cs="Calibri"/>
          <w:color w:val="000000" w:themeColor="text1"/>
        </w:rPr>
        <w:t>2</w:t>
      </w:r>
      <w:proofErr w:type="gramEnd"/>
      <w:r w:rsidRPr="00F64D09">
        <w:rPr>
          <w:rFonts w:ascii="Calibri" w:hAnsi="Calibri" w:cs="Calibri"/>
          <w:color w:val="000000" w:themeColor="text1"/>
        </w:rPr>
        <w:t xml:space="preserve"> = 0,40.</w:t>
      </w:r>
    </w:p>
    <w:sectPr w:rsidR="00423BBE" w:rsidRPr="00F64D09" w:rsidSect="00995834">
      <w:pgSz w:w="11905" w:h="16838"/>
      <w:pgMar w:top="1134" w:right="397" w:bottom="1134" w:left="79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BBE"/>
    <w:rsid w:val="00423BBE"/>
    <w:rsid w:val="00462DAD"/>
    <w:rsid w:val="00522AC7"/>
    <w:rsid w:val="00605DE9"/>
    <w:rsid w:val="00B72F41"/>
    <w:rsid w:val="00D45DA6"/>
    <w:rsid w:val="00D677B6"/>
    <w:rsid w:val="00F6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B830286D6B49382741972A4C003BA7326CD13910903306674C27F53EAD6C305C4CC233A98F2792458DEAV9H8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B830286D6B49382741972A4C003BA7326CD13916913405634C27F53EAD6C305C4CC233A98F2792458DE2V9H8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B830286D6B49382741972A4C003BA7326CD13916913405634C27F53EAD6C305C4CC233A98F2792458DE2V9H7Q" TargetMode="External"/><Relationship Id="rId5" Type="http://schemas.openxmlformats.org/officeDocument/2006/relationships/hyperlink" Target="consultantplus://offline/ref=2AB830286D6B49382741972A4C003BA7326CD13910903306674C27F53EAD6C305C4CC233A98F2792458DE2V9H9Q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6000-10-236</dc:creator>
  <cp:lastModifiedBy>Administrator</cp:lastModifiedBy>
  <cp:revision>2</cp:revision>
  <dcterms:created xsi:type="dcterms:W3CDTF">2017-01-09T14:16:00Z</dcterms:created>
  <dcterms:modified xsi:type="dcterms:W3CDTF">2017-01-09T14:16:00Z</dcterms:modified>
</cp:coreProperties>
</file>