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2829"/>
      </w:tblGrid>
      <w:tr w:rsidR="00EB35BF" w:rsidTr="009E6379">
        <w:tc>
          <w:tcPr>
            <w:tcW w:w="6345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   по Ростовской области</w:t>
            </w:r>
          </w:p>
          <w:p w:rsidR="008B3117" w:rsidRPr="008B3117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от «___»____________</w:t>
            </w:r>
          </w:p>
          <w:p w:rsidR="00EB35BF" w:rsidRDefault="008B3117" w:rsidP="008B3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117">
              <w:rPr>
                <w:rFonts w:ascii="Times New Roman" w:hAnsi="Times New Roman" w:cs="Times New Roman"/>
                <w:sz w:val="24"/>
                <w:szCs w:val="24"/>
              </w:rPr>
              <w:t>№_________________</w:t>
            </w:r>
          </w:p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8B31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379" w:rsidRPr="00F26459" w:rsidRDefault="009A022C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2E361F" w:rsidRPr="00F26459">
        <w:rPr>
          <w:rFonts w:ascii="Times New Roman" w:hAnsi="Times New Roman" w:cs="Times New Roman"/>
          <w:b/>
          <w:sz w:val="28"/>
          <w:szCs w:val="28"/>
        </w:rPr>
        <w:t>утвержденной</w:t>
      </w:r>
      <w:proofErr w:type="gramEnd"/>
      <w:r w:rsidR="002E361F" w:rsidRPr="00F264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70A7" w:rsidRPr="00F26459" w:rsidRDefault="002E361F" w:rsidP="009E63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59">
        <w:rPr>
          <w:rFonts w:ascii="Times New Roman" w:hAnsi="Times New Roman" w:cs="Times New Roman"/>
          <w:b/>
          <w:sz w:val="28"/>
          <w:szCs w:val="28"/>
        </w:rPr>
        <w:t xml:space="preserve">Методики прогнозирования поступлений доходов </w:t>
      </w:r>
    </w:p>
    <w:p w:rsidR="00F26459" w:rsidRDefault="00F26459" w:rsidP="00F26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F2645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в консолидированный бюджет Ростовской области</w:t>
      </w:r>
    </w:p>
    <w:p w:rsidR="008B3117" w:rsidRPr="00F26459" w:rsidRDefault="008B3117" w:rsidP="00F264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прогнозирования поступлений доходов в консолидированный бюджет Ростовской области на текущий год, очередной финансовый год и плановый период (далее – Методика) разработана в целях реализации УФНС России по Ростовской области полномочий главного администратора доходов консолидированного бюджета субъекта Российской Федерации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Ростовской области с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учётом основных направлений бюджетной и налоговой </w:t>
      </w: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политики</w:t>
      </w:r>
      <w:proofErr w:type="gramEnd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очередной финансовый год и плановый период.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 (далее – Общие требован</w:t>
      </w:r>
      <w:bookmarkStart w:id="0" w:name="_GoBack"/>
      <w:bookmarkEnd w:id="0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ия).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расчёте параметров доходов консолидированного бюджета Ростовской области применяются следующие методы прогнозирования: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иной способ, который описывается в Методике.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прогнозировании доходов консолидированного бюджета Ростовской области используются макроэкономические показатели прогноза социально-экономического развития Ростовской области, разрабатываемые Минэкономразвития Ростовской области. 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E637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Для расчета прогнозируемых поступлений доходов в консолидированный бюджет Ростовской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  <w:proofErr w:type="gramEnd"/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При формировании в текущем финансовом году оценки поступлений доходов в консолидированный бюджет Ростовской области,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</w:t>
      </w:r>
    </w:p>
    <w:p w:rsidR="009E6379" w:rsidRPr="009E6379" w:rsidRDefault="009E6379" w:rsidP="009E63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sz w:val="27"/>
          <w:szCs w:val="27"/>
        </w:rPr>
        <w:t>В отношении региональных и местных налогов совокупный прогноз поступлений определяется без учета данных, представленных территориальными налоговыми органами.</w:t>
      </w:r>
    </w:p>
    <w:p w:rsidR="009E6379" w:rsidRDefault="004C05A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C05AB">
        <w:rPr>
          <w:rFonts w:ascii="Times New Roman" w:eastAsia="Times New Roman" w:hAnsi="Times New Roman" w:cs="Times New Roman"/>
          <w:sz w:val="27"/>
          <w:szCs w:val="27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утвержденной табличной форме.</w:t>
      </w:r>
    </w:p>
    <w:p w:rsidR="004C05AB" w:rsidRPr="009E6379" w:rsidRDefault="004C05AB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A022C" w:rsidRPr="009E6379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Сокращения, используемые в тексте Методики прогнозирования</w:t>
      </w:r>
    </w:p>
    <w:p w:rsidR="0015266A" w:rsidRDefault="0015266A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НК РФ </w:t>
      </w:r>
      <w:r w:rsidR="00370FF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Налоговый кодекс Российской Федерации;</w:t>
      </w:r>
    </w:p>
    <w:p w:rsidR="0006665B" w:rsidRPr="009E6379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БК РФ – Бюджетный кодекс Российской Федерации;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ОПС – обязательное пенсионное страхование;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>- ВВП – валовый внутренний продукт;</w:t>
      </w:r>
    </w:p>
    <w:p w:rsidR="0041312C" w:rsidRPr="009E6379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ФЗП –</w:t>
      </w:r>
      <w:r w:rsidR="0032652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фонд заработной платы;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ИПЦ – индекс потребительских цен; 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ЕСГ – Единая система газоснабжения;</w:t>
      </w:r>
    </w:p>
    <w:p w:rsidR="00316E4C" w:rsidRPr="009E6379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СРП – Соглашение о разделе продукции;</w:t>
      </w:r>
    </w:p>
    <w:p w:rsidR="00326525" w:rsidRPr="009E6379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КБК – код бюджетной классификации;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ВБР – водно-биологические ресурсы;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</w:t>
      </w:r>
      <w:proofErr w:type="gramStart"/>
      <w:r w:rsidRPr="009E6379">
        <w:rPr>
          <w:rFonts w:ascii="Times New Roman" w:hAnsi="Times New Roman" w:cs="Times New Roman"/>
          <w:sz w:val="27"/>
          <w:szCs w:val="27"/>
        </w:rPr>
        <w:t>ВО</w:t>
      </w:r>
      <w:proofErr w:type="gramEnd"/>
      <w:r w:rsidRPr="009E6379">
        <w:rPr>
          <w:rFonts w:ascii="Times New Roman" w:hAnsi="Times New Roman" w:cs="Times New Roman"/>
          <w:sz w:val="27"/>
          <w:szCs w:val="27"/>
        </w:rPr>
        <w:t xml:space="preserve"> – водные объекты;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>- ВВО – внутренние водные объекты;</w:t>
      </w:r>
    </w:p>
    <w:p w:rsidR="0006665B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06665B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1-НМ – статистическая налоговая отчетность по форме № 1-НМ «</w:t>
      </w:r>
      <w:r w:rsidR="00675BF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C501CC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 4-НМ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статистическая налоговая отче</w:t>
      </w:r>
      <w:r w:rsidR="00C501CC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5-П – статистическая налоговая отчетность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5-П «Отчет о налоговой базе и структуре начислений по налогу на прибыль организаций»;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color w:val="000000"/>
          <w:sz w:val="27"/>
          <w:szCs w:val="27"/>
        </w:rPr>
        <w:t xml:space="preserve">- </w:t>
      </w:r>
      <w:r w:rsidRPr="009E6379">
        <w:rPr>
          <w:rFonts w:ascii="Times New Roman" w:hAnsi="Times New Roman" w:cs="Times New Roman"/>
          <w:sz w:val="27"/>
          <w:szCs w:val="27"/>
        </w:rPr>
        <w:t xml:space="preserve">отчет 5-НДФЛ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5-НДФЛ «Отчет о налоговой базе и структуре начислений по налогу на доходы физических лиц, уде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рживаемому налоговыми агентами»;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5-ДДК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 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1-ДДК «Отчет о декларировании доходов физическими лицами» и прогнозируемого фонда заработной платы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>- отчет 5-АЛ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5-АЛ «Отчет о налоговой базе и структуре начислений по акцизам на спирт, алкогольную, спиртосодержащую продукцию и пиво»;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5-ТИ «Отчет о налоговой базе и структуре начислений по акцизам на табачные изделия»;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5-НП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-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№ 5-НП «Отчет о налоговой базе и структуре начислений по акцизам на нефтепродукты»; 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5-МН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5-МН «Отчет о налоговой базе и структуре начислений по местным налогам»;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5-НИО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5-НИО «Отчет о налоговой базе и структуре начислений по налогу на имущество организаций»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отчет 5-ТН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5-ТН «Отчет о налоговой базе и структуре начи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слений по транспортному налогу»;</w:t>
      </w:r>
    </w:p>
    <w:p w:rsidR="00123BF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- отчет 5-ИБ – статистическая налоговая отчетность по форме №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5-ИБ «Отче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игорный бизнес»;</w:t>
      </w:r>
    </w:p>
    <w:p w:rsidR="00712FD8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5-НДПИ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– статистическая налоговая 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форме </w:t>
      </w:r>
      <w:r w:rsidR="0010447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5-НДПИ «Отче</w:t>
      </w:r>
      <w:r w:rsidR="005A33C5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 о налоговой базе и структуре начислений по налогу на добычу полезных ископаемых»;</w:t>
      </w:r>
    </w:p>
    <w:p w:rsidR="00F609E1" w:rsidRPr="009E6379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5-ВН – статистическая налоговая о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тность по форме № 5-ВН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F609E1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налоговой базе и структуре начислений по водному налогу»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9A022C" w:rsidRPr="009E6379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5-ЖМ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– 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5-ЖМ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="00886894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F609E1" w:rsidRPr="009E6379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9E6379">
        <w:rPr>
          <w:rFonts w:ascii="Times New Roman" w:hAnsi="Times New Roman" w:cs="Times New Roman"/>
          <w:sz w:val="27"/>
          <w:szCs w:val="27"/>
        </w:rPr>
        <w:t xml:space="preserve">- отчет 5-ВБР 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статистическая налоговая отче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тность по форме </w:t>
      </w:r>
      <w:r w:rsidR="00E85AA2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br/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№ 5-ВБР «О</w:t>
      </w:r>
      <w:r w:rsidR="004C0DF9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тчет о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;</w:t>
      </w:r>
    </w:p>
    <w:p w:rsidR="00370FF8" w:rsidRPr="009E6379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- о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тчет ВП – </w:t>
      </w:r>
      <w:r w:rsidR="00842B96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статистическая налоговая отчетность по форме № ВП </w:t>
      </w:r>
      <w:r w:rsidR="00712FD8"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«Сведения о результатах проверок налогоплательщиков по вопросам соблюдения закон</w:t>
      </w:r>
      <w:r w:rsidRPr="009E637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одательства о налогах и сборах».</w:t>
      </w:r>
    </w:p>
    <w:sectPr w:rsidR="00370FF8" w:rsidRPr="009E6379" w:rsidSect="00104478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26" w:rsidRDefault="00331426" w:rsidP="00104478">
      <w:pPr>
        <w:spacing w:after="0" w:line="240" w:lineRule="auto"/>
      </w:pPr>
      <w:r>
        <w:separator/>
      </w:r>
    </w:p>
  </w:endnote>
  <w:end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26" w:rsidRDefault="00331426" w:rsidP="00104478">
      <w:pPr>
        <w:spacing w:after="0" w:line="240" w:lineRule="auto"/>
      </w:pPr>
      <w:r>
        <w:separator/>
      </w:r>
    </w:p>
  </w:footnote>
  <w:footnote w:type="continuationSeparator" w:id="0">
    <w:p w:rsidR="00331426" w:rsidRDefault="0033142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569482"/>
      <w:docPartObj>
        <w:docPartGallery w:val="Page Numbers (Top of Page)"/>
        <w:docPartUnique/>
      </w:docPartObj>
    </w:sdtPr>
    <w:sdtEndPr/>
    <w:sdtContent>
      <w:p w:rsidR="00B3386C" w:rsidRDefault="00B3386C" w:rsidP="00B3386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11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257A6"/>
    <w:rsid w:val="0006665B"/>
    <w:rsid w:val="000D74A0"/>
    <w:rsid w:val="00104478"/>
    <w:rsid w:val="00123BF1"/>
    <w:rsid w:val="0015266A"/>
    <w:rsid w:val="0018007D"/>
    <w:rsid w:val="001B414C"/>
    <w:rsid w:val="001E360E"/>
    <w:rsid w:val="002E361F"/>
    <w:rsid w:val="00316E4C"/>
    <w:rsid w:val="00326525"/>
    <w:rsid w:val="00331426"/>
    <w:rsid w:val="00370FF8"/>
    <w:rsid w:val="003C1D19"/>
    <w:rsid w:val="003D6C4D"/>
    <w:rsid w:val="0041312C"/>
    <w:rsid w:val="00415D35"/>
    <w:rsid w:val="004A560C"/>
    <w:rsid w:val="004C05AB"/>
    <w:rsid w:val="004C0DF9"/>
    <w:rsid w:val="00512F6E"/>
    <w:rsid w:val="00566C6A"/>
    <w:rsid w:val="005A2DF1"/>
    <w:rsid w:val="005A33C5"/>
    <w:rsid w:val="005F032F"/>
    <w:rsid w:val="00634DE1"/>
    <w:rsid w:val="006470A7"/>
    <w:rsid w:val="00675BF4"/>
    <w:rsid w:val="006A24AA"/>
    <w:rsid w:val="00712FD8"/>
    <w:rsid w:val="00731B71"/>
    <w:rsid w:val="00737B3B"/>
    <w:rsid w:val="007915E4"/>
    <w:rsid w:val="007B7045"/>
    <w:rsid w:val="00842B96"/>
    <w:rsid w:val="00886894"/>
    <w:rsid w:val="008953E5"/>
    <w:rsid w:val="008B3117"/>
    <w:rsid w:val="008B7334"/>
    <w:rsid w:val="00900D1A"/>
    <w:rsid w:val="009669AE"/>
    <w:rsid w:val="009A022C"/>
    <w:rsid w:val="009E6379"/>
    <w:rsid w:val="00A021ED"/>
    <w:rsid w:val="00A62D14"/>
    <w:rsid w:val="00AB6F18"/>
    <w:rsid w:val="00B3386C"/>
    <w:rsid w:val="00B87F00"/>
    <w:rsid w:val="00B90A8C"/>
    <w:rsid w:val="00BC2F82"/>
    <w:rsid w:val="00BE01E2"/>
    <w:rsid w:val="00C501CC"/>
    <w:rsid w:val="00DC363D"/>
    <w:rsid w:val="00E85AA2"/>
    <w:rsid w:val="00EB35BF"/>
    <w:rsid w:val="00EF787C"/>
    <w:rsid w:val="00F15EDA"/>
    <w:rsid w:val="00F26459"/>
    <w:rsid w:val="00F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B33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38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Беломаз Инна Вячеславовна</cp:lastModifiedBy>
  <cp:revision>9</cp:revision>
  <cp:lastPrinted>2022-08-17T08:10:00Z</cp:lastPrinted>
  <dcterms:created xsi:type="dcterms:W3CDTF">2022-08-17T10:43:00Z</dcterms:created>
  <dcterms:modified xsi:type="dcterms:W3CDTF">2024-09-10T09:49:00Z</dcterms:modified>
</cp:coreProperties>
</file>