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22"/>
      </w:tblGrid>
      <w:tr w:rsidR="00FB2DD7" w:rsidRPr="008C6554" w:rsidTr="00C86F40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Start w:id="1" w:name="pr02"/>
          <w:bookmarkEnd w:id="0"/>
          <w:bookmarkStart w:id="2" w:name="_MON_1147257243"/>
          <w:bookmarkEnd w:id="2"/>
          <w:p w:rsidR="00FB2DD7" w:rsidRPr="008C6554" w:rsidRDefault="0081617B" w:rsidP="00C86F40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842413142" r:id="rId9"/>
              </w:object>
            </w:r>
            <w:r w:rsidR="00FB2DD7" w:rsidRPr="008C6554">
              <w:rPr>
                <w:sz w:val="28"/>
                <w:szCs w:val="28"/>
              </w:rPr>
              <w:br w:type="page"/>
            </w:r>
            <w:r w:rsidR="00FB2DD7" w:rsidRPr="008C6554">
              <w:rPr>
                <w:sz w:val="28"/>
                <w:szCs w:val="28"/>
              </w:rPr>
              <w:br w:type="page"/>
            </w:r>
          </w:p>
        </w:tc>
        <w:tc>
          <w:tcPr>
            <w:tcW w:w="1077" w:type="dxa"/>
          </w:tcPr>
          <w:p w:rsidR="00FB2DD7" w:rsidRPr="008C6554" w:rsidRDefault="00FB2DD7" w:rsidP="00C86F40"/>
        </w:tc>
        <w:tc>
          <w:tcPr>
            <w:tcW w:w="4422" w:type="dxa"/>
          </w:tcPr>
          <w:p w:rsidR="004D183E" w:rsidRPr="008C7D29" w:rsidRDefault="004D183E" w:rsidP="004D183E">
            <w:pPr>
              <w:ind w:firstLine="28"/>
              <w:rPr>
                <w:sz w:val="28"/>
                <w:szCs w:val="28"/>
              </w:rPr>
            </w:pPr>
            <w:r w:rsidRPr="008C7D29">
              <w:rPr>
                <w:sz w:val="28"/>
                <w:szCs w:val="28"/>
              </w:rPr>
              <w:t>ФНС России</w:t>
            </w:r>
          </w:p>
          <w:p w:rsidR="004D183E" w:rsidRPr="008C7D29" w:rsidRDefault="004D183E" w:rsidP="004D183E">
            <w:pPr>
              <w:rPr>
                <w:sz w:val="28"/>
                <w:szCs w:val="28"/>
              </w:rPr>
            </w:pPr>
          </w:p>
          <w:p w:rsidR="00FB2DD7" w:rsidRPr="008C6554" w:rsidRDefault="004D183E" w:rsidP="004D183E">
            <w:pPr>
              <w:ind w:firstLine="28"/>
              <w:rPr>
                <w:sz w:val="28"/>
                <w:szCs w:val="28"/>
              </w:rPr>
            </w:pPr>
            <w:r w:rsidRPr="008C7D29">
              <w:rPr>
                <w:sz w:val="28"/>
                <w:szCs w:val="28"/>
              </w:rPr>
              <w:t>Аналитическое управление</w:t>
            </w:r>
          </w:p>
        </w:tc>
      </w:tr>
      <w:tr w:rsidR="00FB2DD7" w:rsidRPr="008C6554" w:rsidTr="00C86F40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FB2DD7" w:rsidRPr="008C6554" w:rsidRDefault="00FB2DD7" w:rsidP="00C86F40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МИНФИН РОССИИ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УПРАВЛЕНИЕ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ПО </w:t>
            </w:r>
            <w:r w:rsidR="00944722" w:rsidRPr="00944722">
              <w:rPr>
                <w:b/>
                <w:bCs/>
                <w:sz w:val="16"/>
                <w:szCs w:val="16"/>
              </w:rPr>
              <w:t>РЕСПУБЛИКЕ КРЫМ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 xml:space="preserve">(УФНС России по </w:t>
            </w:r>
            <w:r w:rsidR="00944722" w:rsidRPr="00944722">
              <w:rPr>
                <w:sz w:val="16"/>
                <w:szCs w:val="16"/>
              </w:rPr>
              <w:t>Республике Крым</w:t>
            </w:r>
            <w:r w:rsidRPr="008C6554">
              <w:rPr>
                <w:sz w:val="16"/>
                <w:szCs w:val="16"/>
              </w:rPr>
              <w:t>)</w:t>
            </w:r>
          </w:p>
          <w:p w:rsidR="00FB2DD7" w:rsidRPr="008C6554" w:rsidRDefault="00FB2DD7" w:rsidP="00C86F40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FB2DD7" w:rsidRPr="008C6554" w:rsidRDefault="00525BB0" w:rsidP="00C86F4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</w:t>
            </w:r>
            <w:r w:rsidR="00C76CE6">
              <w:rPr>
                <w:b/>
                <w:bCs/>
                <w:sz w:val="16"/>
                <w:szCs w:val="16"/>
              </w:rPr>
              <w:t>СПОЛНЯЮЩ</w:t>
            </w:r>
            <w:r w:rsidR="00E410A2">
              <w:rPr>
                <w:b/>
                <w:bCs/>
                <w:sz w:val="16"/>
                <w:szCs w:val="16"/>
              </w:rPr>
              <w:t>ИЙ</w:t>
            </w:r>
            <w:r w:rsidR="00C76CE6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="00C76CE6">
              <w:rPr>
                <w:b/>
                <w:bCs/>
                <w:sz w:val="16"/>
                <w:szCs w:val="16"/>
              </w:rPr>
              <w:t>БЯЗАННОСТИ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D623DB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</w:p>
          <w:p w:rsidR="00E33E9F" w:rsidRPr="00944722" w:rsidRDefault="00E33E9F" w:rsidP="00C86F40">
            <w:pPr>
              <w:tabs>
                <w:tab w:val="left" w:pos="4180"/>
              </w:tabs>
              <w:jc w:val="center"/>
              <w:rPr>
                <w:sz w:val="4"/>
                <w:szCs w:val="4"/>
              </w:rPr>
            </w:pPr>
            <w:r w:rsidRPr="00944722">
              <w:rPr>
                <w:sz w:val="4"/>
                <w:szCs w:val="4"/>
              </w:rPr>
              <w:t>1</w:t>
            </w:r>
          </w:p>
          <w:p w:rsidR="00944722" w:rsidRDefault="00944722" w:rsidP="00E33E9F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6"/>
              </w:rPr>
            </w:pPr>
            <w:r w:rsidRPr="00944722">
              <w:rPr>
                <w:sz w:val="16"/>
                <w:szCs w:val="16"/>
              </w:rPr>
              <w:t>ул. А. Невского, 29, г. Симферополь, 295000</w:t>
            </w:r>
          </w:p>
          <w:p w:rsidR="00FB2DD7" w:rsidRPr="00E33E9F" w:rsidRDefault="00944722" w:rsidP="00E33E9F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6"/>
              </w:rPr>
            </w:pPr>
            <w:r w:rsidRPr="00944722">
              <w:rPr>
                <w:sz w:val="16"/>
                <w:szCs w:val="16"/>
              </w:rPr>
              <w:t>Телефон: (3652) 66-75-00; Телефакс: (3652) 66-74-99</w:t>
            </w:r>
            <w:r w:rsidR="00FB2DD7" w:rsidRPr="00E33E9F">
              <w:rPr>
                <w:sz w:val="16"/>
                <w:szCs w:val="16"/>
              </w:rPr>
              <w:t>;</w:t>
            </w:r>
          </w:p>
          <w:p w:rsidR="00FB2DD7" w:rsidRPr="008C6554" w:rsidRDefault="00FB2DD7" w:rsidP="00E33E9F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E33E9F">
              <w:rPr>
                <w:sz w:val="16"/>
                <w:szCs w:val="16"/>
                <w:lang w:val="en-US"/>
              </w:rPr>
              <w:t>www</w:t>
            </w:r>
            <w:r w:rsidRPr="00E33E9F">
              <w:rPr>
                <w:sz w:val="16"/>
                <w:szCs w:val="16"/>
              </w:rPr>
              <w:t>.</w:t>
            </w:r>
            <w:r w:rsidRPr="00E33E9F">
              <w:rPr>
                <w:sz w:val="16"/>
                <w:szCs w:val="16"/>
                <w:lang w:val="en-US"/>
              </w:rPr>
              <w:t>nalog</w:t>
            </w:r>
            <w:r w:rsidRPr="00E33E9F">
              <w:rPr>
                <w:sz w:val="16"/>
                <w:szCs w:val="16"/>
              </w:rPr>
              <w:t>.</w:t>
            </w:r>
            <w:r w:rsidR="00D623DB" w:rsidRPr="00E33E9F">
              <w:rPr>
                <w:sz w:val="16"/>
                <w:szCs w:val="16"/>
                <w:lang w:val="en-US"/>
              </w:rPr>
              <w:t>gov</w:t>
            </w:r>
            <w:r w:rsidR="00D623DB" w:rsidRPr="00E33E9F">
              <w:rPr>
                <w:sz w:val="16"/>
                <w:szCs w:val="16"/>
              </w:rPr>
              <w:t>.</w:t>
            </w:r>
            <w:r w:rsidRPr="00E33E9F">
              <w:rPr>
                <w:sz w:val="16"/>
                <w:szCs w:val="16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FB2DD7" w:rsidRPr="008C6554" w:rsidRDefault="00FB2DD7" w:rsidP="00C86F40">
            <w:pPr>
              <w:rPr>
                <w:sz w:val="12"/>
              </w:rPr>
            </w:pPr>
          </w:p>
        </w:tc>
        <w:tc>
          <w:tcPr>
            <w:tcW w:w="4422" w:type="dxa"/>
            <w:vMerge w:val="restart"/>
          </w:tcPr>
          <w:p w:rsidR="00FB2DD7" w:rsidRPr="008C6554" w:rsidRDefault="00FB2DD7" w:rsidP="00C86F40">
            <w:pPr>
              <w:pStyle w:val="a7"/>
              <w:ind w:firstLine="1418"/>
            </w:pPr>
          </w:p>
        </w:tc>
      </w:tr>
      <w:tr w:rsidR="00FB2DD7" w:rsidRPr="008C6554" w:rsidTr="00C86F4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C86F40"/>
        </w:tc>
        <w:tc>
          <w:tcPr>
            <w:tcW w:w="404" w:type="dxa"/>
            <w:vAlign w:val="bottom"/>
          </w:tcPr>
          <w:p w:rsidR="00FB2DD7" w:rsidRPr="008C6554" w:rsidRDefault="00FB2DD7" w:rsidP="00C86F40">
            <w:r w:rsidRPr="008C6554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C86F40"/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</w:tr>
      <w:tr w:rsidR="00FB2DD7" w:rsidRPr="008C6554" w:rsidTr="00C86F40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C86F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B2DD7" w:rsidRPr="008C6554" w:rsidRDefault="00FB2DD7" w:rsidP="00C86F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vAlign w:val="bottom"/>
          </w:tcPr>
          <w:p w:rsidR="00FB2DD7" w:rsidRPr="008C6554" w:rsidRDefault="00FB2DD7" w:rsidP="00C86F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16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16"/>
              </w:rPr>
            </w:pPr>
          </w:p>
        </w:tc>
      </w:tr>
      <w:tr w:rsidR="00FB2DD7" w:rsidRPr="008C6554" w:rsidTr="00C86F4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B2DD7" w:rsidRPr="008C6554" w:rsidRDefault="00FB2DD7" w:rsidP="00C86F40">
            <w:pPr>
              <w:ind w:left="-107"/>
            </w:pPr>
            <w:r w:rsidRPr="008C6554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C86F40"/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</w:tr>
      <w:tr w:rsidR="00FB2DD7" w:rsidRPr="008C6554" w:rsidTr="00C86F40">
        <w:trPr>
          <w:cantSplit/>
          <w:trHeight w:hRule="exact" w:val="227"/>
        </w:trPr>
        <w:tc>
          <w:tcPr>
            <w:tcW w:w="909" w:type="dxa"/>
            <w:vAlign w:val="bottom"/>
          </w:tcPr>
          <w:p w:rsidR="00FB2DD7" w:rsidRPr="008C6554" w:rsidRDefault="00FB2DD7" w:rsidP="00C86F4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vAlign w:val="bottom"/>
          </w:tcPr>
          <w:p w:rsidR="00FB2DD7" w:rsidRPr="008C6554" w:rsidRDefault="00FB2DD7" w:rsidP="00C86F4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8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8"/>
              </w:rPr>
            </w:pPr>
          </w:p>
        </w:tc>
      </w:tr>
      <w:tr w:rsidR="00FB2DD7" w:rsidRPr="008C6554" w:rsidTr="00C86F40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B2DD7" w:rsidRPr="008C6554" w:rsidRDefault="00FB2DD7" w:rsidP="00C86F40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12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12"/>
              </w:rPr>
            </w:pPr>
          </w:p>
        </w:tc>
      </w:tr>
    </w:tbl>
    <w:bookmarkEnd w:id="1"/>
    <w:p w:rsidR="004D183E" w:rsidRPr="008C7D29" w:rsidRDefault="004D183E" w:rsidP="004D183E">
      <w:pPr>
        <w:pStyle w:val="ConsPlusNormal"/>
        <w:widowControl/>
        <w:shd w:val="clear" w:color="auto" w:fill="FFFFFF"/>
        <w:spacing w:before="480"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7D29">
        <w:rPr>
          <w:rFonts w:ascii="Times New Roman" w:hAnsi="Times New Roman" w:cs="Times New Roman"/>
          <w:b/>
          <w:sz w:val="27"/>
          <w:szCs w:val="27"/>
        </w:rPr>
        <w:t>Пояснительная записка к отчету по форме № 5-ПМ</w:t>
      </w: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7D29">
        <w:rPr>
          <w:rFonts w:ascii="Times New Roman" w:hAnsi="Times New Roman" w:cs="Times New Roman"/>
          <w:b/>
          <w:sz w:val="27"/>
          <w:szCs w:val="27"/>
        </w:rPr>
        <w:t>по состоянию на 01.01.2026.</w:t>
      </w: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7D29">
        <w:rPr>
          <w:rFonts w:ascii="Times New Roman" w:hAnsi="Times New Roman" w:cs="Times New Roman"/>
          <w:sz w:val="27"/>
          <w:szCs w:val="27"/>
        </w:rPr>
        <w:t>Управление ФНС России по Республике Крым направляет пояснительную записку к отчету по форме № 5-ПМ по состоянию на 01.01.2026 года в отношении налогоплательщиков, состоящих на налоговом учете на территории Республики Крым.</w:t>
      </w: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>Отрицательные значения показателей</w:t>
      </w: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 xml:space="preserve">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3"/>
        <w:gridCol w:w="7789"/>
      </w:tblGrid>
      <w:tr w:rsidR="004D183E" w:rsidRPr="008C7D29" w:rsidTr="00F574B9">
        <w:trPr>
          <w:trHeight w:val="270"/>
        </w:trPr>
        <w:tc>
          <w:tcPr>
            <w:tcW w:w="2068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    Показатель</w:t>
            </w:r>
          </w:p>
        </w:tc>
        <w:tc>
          <w:tcPr>
            <w:tcW w:w="8056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left="-2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Пояснение причин</w:t>
            </w:r>
          </w:p>
        </w:tc>
      </w:tr>
      <w:tr w:rsidR="004D183E" w:rsidRPr="008C7D29" w:rsidTr="00F574B9">
        <w:trPr>
          <w:trHeight w:val="252"/>
        </w:trPr>
        <w:tc>
          <w:tcPr>
            <w:tcW w:w="2068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left="-27" w:firstLine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8056" w:type="dxa"/>
          </w:tcPr>
          <w:p w:rsidR="004D183E" w:rsidRPr="008C7D29" w:rsidRDefault="004D183E" w:rsidP="00F574B9">
            <w:pPr>
              <w:shd w:val="clear" w:color="auto" w:fill="FFFFFF"/>
              <w:jc w:val="center"/>
              <w:rPr>
                <w:sz w:val="27"/>
                <w:szCs w:val="27"/>
              </w:rPr>
            </w:pPr>
            <w:r w:rsidRPr="008C7D29">
              <w:rPr>
                <w:i/>
                <w:sz w:val="27"/>
                <w:szCs w:val="27"/>
              </w:rPr>
              <w:t>ОТСУТСТВУЮТ</w:t>
            </w:r>
          </w:p>
        </w:tc>
      </w:tr>
    </w:tbl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 xml:space="preserve">              </w:t>
      </w: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 xml:space="preserve">  Уменьшение показателей по сравнению с предыдущей отчетной датой</w:t>
      </w: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>(для ежемесячных и квартальных отчетов)</w:t>
      </w:r>
    </w:p>
    <w:tbl>
      <w:tblPr>
        <w:tblW w:w="9867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5"/>
        <w:gridCol w:w="6662"/>
      </w:tblGrid>
      <w:tr w:rsidR="004D183E" w:rsidRPr="008C7D29" w:rsidTr="00F574B9">
        <w:trPr>
          <w:trHeight w:val="270"/>
        </w:trPr>
        <w:tc>
          <w:tcPr>
            <w:tcW w:w="3205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>Показатель</w:t>
            </w:r>
          </w:p>
        </w:tc>
        <w:tc>
          <w:tcPr>
            <w:tcW w:w="6662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left="-2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Пояснение причин</w:t>
            </w:r>
          </w:p>
        </w:tc>
      </w:tr>
      <w:tr w:rsidR="004D183E" w:rsidRPr="008C7D29" w:rsidTr="00F574B9">
        <w:trPr>
          <w:trHeight w:val="555"/>
        </w:trPr>
        <w:tc>
          <w:tcPr>
            <w:tcW w:w="3205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62" w:type="dxa"/>
          </w:tcPr>
          <w:p w:rsidR="004D183E" w:rsidRPr="008C7D29" w:rsidRDefault="004D183E" w:rsidP="00F574B9">
            <w:pPr>
              <w:shd w:val="clear" w:color="auto" w:fill="FFFFFF"/>
              <w:jc w:val="center"/>
              <w:rPr>
                <w:sz w:val="27"/>
                <w:szCs w:val="27"/>
              </w:rPr>
            </w:pPr>
            <w:r w:rsidRPr="008C7D29">
              <w:rPr>
                <w:i/>
                <w:sz w:val="27"/>
                <w:szCs w:val="27"/>
              </w:rPr>
              <w:t>ОТСУТСТВУЮТ</w:t>
            </w:r>
          </w:p>
        </w:tc>
      </w:tr>
    </w:tbl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6237"/>
      </w:tblGrid>
      <w:tr w:rsidR="004D183E" w:rsidRPr="008C7D29" w:rsidTr="00F574B9">
        <w:trPr>
          <w:trHeight w:val="270"/>
        </w:trPr>
        <w:tc>
          <w:tcPr>
            <w:tcW w:w="3403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    Показатель</w:t>
            </w:r>
          </w:p>
        </w:tc>
        <w:tc>
          <w:tcPr>
            <w:tcW w:w="6237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left="-2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Пояснение причин</w:t>
            </w:r>
          </w:p>
        </w:tc>
      </w:tr>
      <w:tr w:rsidR="004D183E" w:rsidRPr="008C7D29" w:rsidTr="00F574B9">
        <w:trPr>
          <w:trHeight w:val="1702"/>
        </w:trPr>
        <w:tc>
          <w:tcPr>
            <w:tcW w:w="3403" w:type="dxa"/>
          </w:tcPr>
          <w:p w:rsidR="004D183E" w:rsidRPr="008C7D29" w:rsidRDefault="004D183E" w:rsidP="00F574B9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Строки 1010 «Налоговая база для исчисления налога на прибыль исходя из доли», 1020 «Сумма налога на прибыль» по организациям, не имеющим обособленных подразделений, и по </w:t>
            </w:r>
            <w:r w:rsidRPr="008C7D2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организациям без входящих в них обособленных подразделений</w:t>
            </w:r>
          </w:p>
        </w:tc>
        <w:tc>
          <w:tcPr>
            <w:tcW w:w="6237" w:type="dxa"/>
          </w:tcPr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sz w:val="26"/>
                <w:szCs w:val="26"/>
              </w:rPr>
              <w:lastRenderedPageBreak/>
              <w:t xml:space="preserve">Рост показателей обусловлен результатами деятельности следующих налогоплательщиков: 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>- ООО «АЛЬТ-ЭРА» (ИНН 9105010010)</w:t>
            </w:r>
            <w:r w:rsidRPr="008C7D29">
              <w:rPr>
                <w:sz w:val="26"/>
                <w:szCs w:val="26"/>
              </w:rPr>
              <w:t xml:space="preserve"> – рост начисленной суммы налога на 622,9 млн руб. или в 2 раза  (2025 год – 1 163 млн руб., 2024 год -  540,1 млн руб.,), сдача в текущем году объекта строительства в эксплуатацию (дороги в Херсонской области),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8C7D29">
              <w:rPr>
                <w:sz w:val="26"/>
                <w:szCs w:val="26"/>
              </w:rPr>
              <w:lastRenderedPageBreak/>
              <w:t>- </w:t>
            </w:r>
            <w:r w:rsidRPr="008C7D29">
              <w:rPr>
                <w:b/>
                <w:sz w:val="26"/>
                <w:szCs w:val="26"/>
              </w:rPr>
              <w:t xml:space="preserve">ГАУ «Распорядительная дирекция имущества Республики Крым» - </w:t>
            </w:r>
            <w:r w:rsidRPr="008C7D29">
              <w:rPr>
                <w:sz w:val="26"/>
                <w:szCs w:val="26"/>
              </w:rPr>
              <w:t>рост начисленной суммы налога на 273,7 млн руб. или в 1,3 раза  (2025 год -  1 101,4 млн руб., 2024 год – 827,7 млн руб.), реализация в текущем году национализированного имущества;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>По организациям строительной отрасли: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>- ООО "СЗ "ПРИБРЕЖНОЕ"</w:t>
            </w:r>
            <w:r w:rsidRPr="008C7D29">
              <w:rPr>
                <w:sz w:val="26"/>
                <w:szCs w:val="26"/>
              </w:rPr>
              <w:t xml:space="preserve"> (ЖК «Розовое озеро», с. Прибрежное, Сакский р-н) - рост начисленной суммы налога на 336 млн руб.  или в 21 раз (2025 год – 353 млн руб., 2024 год – 17 млн руб.), ввод в эксплуатацию объекта;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>- ООО «СЗ «ГРИН СИТИ»</w:t>
            </w:r>
            <w:r w:rsidRPr="008C7D29">
              <w:rPr>
                <w:sz w:val="26"/>
                <w:szCs w:val="26"/>
              </w:rPr>
              <w:t xml:space="preserve"> (г. Ялта, ул. Дражинского)  - рост начисленной суммы налога на 294 млн руб.  или на 100 % (2025 год – 295,3 млн руб., 2024 год – 1,2 млн руб.), ввод в эксплуатацию объекта, 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 xml:space="preserve">- ООО «СЗ «ЛУЧИСТОЕ» </w:t>
            </w:r>
            <w:r w:rsidRPr="008C7D29">
              <w:rPr>
                <w:sz w:val="26"/>
                <w:szCs w:val="26"/>
              </w:rPr>
              <w:t>- рост начисленной суммы налога на  281,7 млн руб.  или в 14 раз (2025 год – 303,1 млн руб., 2024 год – 21,4 млн руб.), ввод в эксплуатацию курортного комплекса «Лучистое» в п. Семидворье;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 xml:space="preserve">- ООО «СЗ «ДК «СКГ» </w:t>
            </w:r>
            <w:r w:rsidRPr="008C7D29">
              <w:rPr>
                <w:sz w:val="26"/>
                <w:szCs w:val="26"/>
              </w:rPr>
              <w:t xml:space="preserve">(п. Коктебель) - рост начисленной суммы налога на  263,9 млн руб.  или на 100 % (2025 год – 263,9 млн руб., 2024 год – 0 млн руб.); 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>-</w:t>
            </w:r>
            <w:r w:rsidRPr="008C7D29">
              <w:rPr>
                <w:sz w:val="26"/>
                <w:szCs w:val="26"/>
              </w:rPr>
              <w:t> </w:t>
            </w:r>
            <w:r w:rsidRPr="008C7D29">
              <w:rPr>
                <w:b/>
                <w:sz w:val="26"/>
                <w:szCs w:val="26"/>
              </w:rPr>
              <w:t>ООО «СЗ «СДК»</w:t>
            </w:r>
            <w:r w:rsidRPr="008C7D29">
              <w:rPr>
                <w:sz w:val="26"/>
                <w:szCs w:val="26"/>
              </w:rPr>
              <w:t xml:space="preserve"> (ЖК Мойнако Ривьера, Мойнако Резорт) – рост начисленной суммы налога на  218,6 млн руб.  или на 100 % (2025 год – 218,6 млн руб., 2024 год – 0 млн руб.). 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>- ООО УК «МЯСОКОМБИНАТ "ДРУЖБА НАРОДОВ»</w:t>
            </w:r>
            <w:r w:rsidRPr="008C7D29">
              <w:rPr>
                <w:sz w:val="26"/>
                <w:szCs w:val="26"/>
              </w:rPr>
              <w:t xml:space="preserve"> - рост начисленной суммы налога на 237,3 млн руб. или в 3 раза  (2025 год – 371,7 млн руб., 2024 год – 134,1 млн руб.), заключение госконтрактов и открытие крупного филиала в Республике Бакортостан.  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 xml:space="preserve">- НКО «Крымский фонд развития жилищного строительства и ипотечного кредитования» </w:t>
            </w:r>
            <w:r w:rsidRPr="008C7D29">
              <w:rPr>
                <w:sz w:val="26"/>
                <w:szCs w:val="26"/>
              </w:rPr>
              <w:t>- рост начисленной суммы налога на 229,8 млн руб. или в 3,4 раза  (2025 год – 314 млн руб., 2024 год – 84,2 млн руб.), реализация в текущем году квартир по объекту, который находится по адресу: г. Саки, ул. Набережная 19;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8C7D29">
              <w:rPr>
                <w:sz w:val="26"/>
                <w:szCs w:val="26"/>
              </w:rPr>
              <w:lastRenderedPageBreak/>
              <w:t>- </w:t>
            </w:r>
            <w:r w:rsidRPr="008C7D29">
              <w:rPr>
                <w:b/>
                <w:sz w:val="26"/>
                <w:szCs w:val="26"/>
              </w:rPr>
              <w:t xml:space="preserve">АО «Русский купол» - </w:t>
            </w:r>
            <w:r w:rsidRPr="008C7D29">
              <w:rPr>
                <w:sz w:val="26"/>
                <w:szCs w:val="26"/>
              </w:rPr>
              <w:t xml:space="preserve">рост начисленной суммы налога на 229,8 млн руб. или в 3 раза  (2025 год – 327,5 млн руб., 2024 год – 111,2 млн руб.), госконтракты; 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C7D29">
              <w:rPr>
                <w:b/>
                <w:sz w:val="26"/>
                <w:szCs w:val="26"/>
              </w:rPr>
              <w:t xml:space="preserve">- АО "Международный аэропорт «Симферополь» </w:t>
            </w:r>
            <w:r w:rsidRPr="008C7D29">
              <w:rPr>
                <w:sz w:val="26"/>
                <w:szCs w:val="26"/>
              </w:rPr>
              <w:t>- рост начисленной суммы налога на  180,7 млн руб. или в 5 раза (2025 год – 225 млн руб., 9 мес. 2024 год – 44,2 млн руб.), получена субсидия на ранее понесенные затраты;</w:t>
            </w:r>
          </w:p>
          <w:p w:rsidR="004D183E" w:rsidRPr="008C7D29" w:rsidRDefault="004D183E" w:rsidP="00F574B9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6"/>
                <w:szCs w:val="26"/>
              </w:rPr>
              <w:t xml:space="preserve">- АО «Бахчисарайский цементный завод </w:t>
            </w:r>
            <w:r w:rsidRPr="008C7D29">
              <w:rPr>
                <w:sz w:val="26"/>
                <w:szCs w:val="26"/>
              </w:rPr>
              <w:t>- рост начисленной суммы налога на 139 млн руб. или в 1,6 раза  (2025 год –  383,8 млн руб., 2024 год – 244,8 млн руб.), рост спроса на производимую продукцию</w:t>
            </w:r>
          </w:p>
        </w:tc>
      </w:tr>
      <w:tr w:rsidR="004D183E" w:rsidRPr="008C7D29" w:rsidTr="00F574B9">
        <w:trPr>
          <w:trHeight w:val="3120"/>
        </w:trPr>
        <w:tc>
          <w:tcPr>
            <w:tcW w:w="3403" w:type="dxa"/>
          </w:tcPr>
          <w:p w:rsidR="004D183E" w:rsidRPr="008C7D29" w:rsidRDefault="004D183E" w:rsidP="00F574B9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Строки 1110 «Налоговая база для исчисления налога на прибыль исходя из доли», 1120 «Сумма налога на прибыль» по организациям, не имеющим обособленных подразделений, и по организациям без входящих в них обособленных подразделений</w:t>
            </w:r>
          </w:p>
          <w:p w:rsidR="004D183E" w:rsidRPr="008C7D29" w:rsidRDefault="004D183E" w:rsidP="00F574B9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237" w:type="dxa"/>
          </w:tcPr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>Снижение показателей обусловлено результатами финансово-хозяйственной деятельности следующих крупных организаций, осуществляющих деятельность на территории Республики Крым :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 xml:space="preserve">Обособленное подразделение ООО «КТК ТЕЛЕКОМ» в городе Симферополь ИНН 7718999159 КПП 910245001 – </w:t>
            </w:r>
            <w:r w:rsidRPr="008C7D29">
              <w:rPr>
                <w:sz w:val="27"/>
                <w:szCs w:val="27"/>
              </w:rPr>
              <w:t xml:space="preserve">за 2025 года налоговая база, исходя из доли </w:t>
            </w:r>
            <w:r w:rsidRPr="008C7D29">
              <w:rPr>
                <w:b/>
                <w:sz w:val="27"/>
                <w:szCs w:val="27"/>
              </w:rPr>
              <w:t xml:space="preserve">– </w:t>
            </w:r>
            <w:r w:rsidRPr="008C7D29">
              <w:rPr>
                <w:sz w:val="27"/>
                <w:szCs w:val="27"/>
              </w:rPr>
              <w:t xml:space="preserve">750 900 тыс. руб.,  налог </w:t>
            </w:r>
            <w:r w:rsidRPr="008C7D29">
              <w:rPr>
                <w:b/>
                <w:sz w:val="27"/>
                <w:szCs w:val="27"/>
              </w:rPr>
              <w:t>–</w:t>
            </w:r>
            <w:r w:rsidRPr="008C7D29">
              <w:rPr>
                <w:sz w:val="27"/>
                <w:szCs w:val="27"/>
              </w:rPr>
              <w:t xml:space="preserve"> 127 653 тыс. руб. (снижение базы на 1 690 931 тыс. руб. или на 69 %, налога – на 287 458 тыс. руб.), за 2024 года налоговая база, исходя из доли 2 441 831 тыс. руб., налог </w:t>
            </w:r>
            <w:r w:rsidRPr="008C7D29">
              <w:rPr>
                <w:b/>
                <w:sz w:val="27"/>
                <w:szCs w:val="27"/>
              </w:rPr>
              <w:t>–</w:t>
            </w:r>
            <w:r w:rsidRPr="008C7D29">
              <w:rPr>
                <w:sz w:val="27"/>
                <w:szCs w:val="27"/>
              </w:rPr>
              <w:t xml:space="preserve">  415 111 тыс. руб.,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 xml:space="preserve">АО ТРАНСПОРТНАЯ КОМПАНИЯ «ГРАНД СЕРВИС ЭКСПРЕСС» ИНН 7705445700 КПП 910243001 - </w:t>
            </w:r>
            <w:r w:rsidRPr="008C7D29">
              <w:rPr>
                <w:sz w:val="27"/>
                <w:szCs w:val="27"/>
              </w:rPr>
              <w:t xml:space="preserve">за  2025 налоговая база – 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>3 463 862 тыс. руб., налог – 551 525 тыс. руб.,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>(снижение базы на 3</w:t>
            </w:r>
            <w:r w:rsidRPr="008C7D29">
              <w:rPr>
                <w:sz w:val="27"/>
                <w:szCs w:val="27"/>
                <w:lang w:val="en-US"/>
              </w:rPr>
              <w:t> </w:t>
            </w:r>
            <w:r w:rsidRPr="008C7D29">
              <w:rPr>
                <w:sz w:val="27"/>
                <w:szCs w:val="27"/>
              </w:rPr>
              <w:t>956</w:t>
            </w:r>
            <w:r w:rsidRPr="008C7D29">
              <w:rPr>
                <w:sz w:val="27"/>
                <w:szCs w:val="27"/>
                <w:lang w:val="en-US"/>
              </w:rPr>
              <w:t> </w:t>
            </w:r>
            <w:r w:rsidRPr="008C7D29">
              <w:rPr>
                <w:sz w:val="27"/>
                <w:szCs w:val="27"/>
              </w:rPr>
              <w:t>413 тыс. руб. или на 53</w:t>
            </w:r>
            <w:r w:rsidRPr="008C7D29">
              <w:rPr>
                <w:sz w:val="27"/>
                <w:szCs w:val="27"/>
                <w:lang w:val="en-US"/>
              </w:rPr>
              <w:t> </w:t>
            </w:r>
            <w:r w:rsidRPr="008C7D29">
              <w:rPr>
                <w:sz w:val="27"/>
                <w:szCs w:val="27"/>
              </w:rPr>
              <w:t>%, налога – на </w:t>
            </w:r>
            <w:r w:rsidRPr="008C7D29">
              <w:rPr>
                <w:sz w:val="27"/>
                <w:szCs w:val="27"/>
                <w:lang w:val="en-US"/>
              </w:rPr>
              <w:t> </w:t>
            </w:r>
            <w:r w:rsidRPr="008C7D29">
              <w:rPr>
                <w:sz w:val="27"/>
                <w:szCs w:val="27"/>
              </w:rPr>
              <w:t>709 046 тыс. руб. или на 56 %) за 2024 год налоговая база, исходя из доли – 7 420 275 тыс. руб., налог – 1 260 571 тыс. руб.</w:t>
            </w:r>
          </w:p>
        </w:tc>
      </w:tr>
    </w:tbl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>Не выполнение контрольных соотношений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9"/>
        <w:gridCol w:w="6973"/>
      </w:tblGrid>
      <w:tr w:rsidR="004A2673" w:rsidRPr="008C7D29" w:rsidTr="00F574B9">
        <w:trPr>
          <w:trHeight w:val="270"/>
        </w:trPr>
        <w:tc>
          <w:tcPr>
            <w:tcW w:w="2921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>Показатель</w:t>
            </w:r>
          </w:p>
        </w:tc>
        <w:tc>
          <w:tcPr>
            <w:tcW w:w="7203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left="-2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>Пояснение причин</w:t>
            </w:r>
          </w:p>
        </w:tc>
      </w:tr>
      <w:tr w:rsidR="004A2673" w:rsidRPr="008C7D29" w:rsidTr="00F574B9">
        <w:trPr>
          <w:trHeight w:val="270"/>
        </w:trPr>
        <w:tc>
          <w:tcPr>
            <w:tcW w:w="2921" w:type="dxa"/>
          </w:tcPr>
          <w:p w:rsidR="004D183E" w:rsidRPr="008C7D29" w:rsidRDefault="004A2673" w:rsidP="00454EBA">
            <w:pPr>
              <w:widowControl w:val="0"/>
              <w:shd w:val="clear" w:color="auto" w:fill="FFFFFF"/>
              <w:ind w:left="-27"/>
              <w:jc w:val="center"/>
              <w:rPr>
                <w:sz w:val="27"/>
                <w:szCs w:val="27"/>
              </w:rPr>
            </w:pPr>
            <w:r w:rsidRPr="004A2673">
              <w:rPr>
                <w:sz w:val="27"/>
                <w:szCs w:val="27"/>
              </w:rPr>
              <w:t>стр.1020 гр.1 : стр.1010 гр.1 х 100 гр.1 &lt;= 17</w:t>
            </w:r>
            <w:r w:rsidR="00454EBA">
              <w:rPr>
                <w:sz w:val="27"/>
                <w:szCs w:val="27"/>
              </w:rPr>
              <w:t xml:space="preserve">, </w:t>
            </w:r>
            <w:r w:rsidR="00454EBA" w:rsidRPr="004A2673">
              <w:rPr>
                <w:sz w:val="27"/>
                <w:szCs w:val="27"/>
              </w:rPr>
              <w:t>стр.1</w:t>
            </w:r>
            <w:r w:rsidR="00454EBA">
              <w:rPr>
                <w:sz w:val="27"/>
                <w:szCs w:val="27"/>
              </w:rPr>
              <w:t>2</w:t>
            </w:r>
            <w:r w:rsidR="00454EBA" w:rsidRPr="004A2673">
              <w:rPr>
                <w:sz w:val="27"/>
                <w:szCs w:val="27"/>
              </w:rPr>
              <w:t>20 гр.1 : стр.1</w:t>
            </w:r>
            <w:r w:rsidR="00454EBA">
              <w:rPr>
                <w:sz w:val="27"/>
                <w:szCs w:val="27"/>
              </w:rPr>
              <w:t>2</w:t>
            </w:r>
            <w:r w:rsidR="00454EBA" w:rsidRPr="004A2673">
              <w:rPr>
                <w:sz w:val="27"/>
                <w:szCs w:val="27"/>
              </w:rPr>
              <w:t>10 гр.1 х 100 гр.1 &lt;= 17</w:t>
            </w:r>
          </w:p>
        </w:tc>
        <w:tc>
          <w:tcPr>
            <w:tcW w:w="7203" w:type="dxa"/>
          </w:tcPr>
          <w:p w:rsidR="004D183E" w:rsidRPr="008C7D29" w:rsidRDefault="004A2673" w:rsidP="004A2673">
            <w:pPr>
              <w:jc w:val="center"/>
              <w:rPr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Невыполнение КС по муниципальным образованиям связано с ошибками округления при расчете ставки налога, подлежащего зачислению в бюджет субъекта</w:t>
            </w:r>
          </w:p>
        </w:tc>
      </w:tr>
    </w:tbl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7"/>
          <w:szCs w:val="27"/>
        </w:rPr>
      </w:pPr>
    </w:p>
    <w:p w:rsidR="004D183E" w:rsidRPr="008C7D29" w:rsidRDefault="004D183E" w:rsidP="004D183E">
      <w:pPr>
        <w:pStyle w:val="ConsPlusNormal"/>
        <w:widowControl/>
        <w:shd w:val="clear" w:color="auto" w:fill="FFFFFF"/>
        <w:ind w:firstLine="0"/>
        <w:rPr>
          <w:rFonts w:ascii="Times New Roman" w:hAnsi="Times New Roman" w:cs="Times New Roman"/>
          <w:sz w:val="27"/>
          <w:szCs w:val="27"/>
        </w:rPr>
      </w:pPr>
      <w:r w:rsidRPr="008C7D29">
        <w:rPr>
          <w:rFonts w:ascii="Times New Roman" w:hAnsi="Times New Roman" w:cs="Times New Roman"/>
          <w:i/>
          <w:sz w:val="27"/>
          <w:szCs w:val="27"/>
        </w:rPr>
        <w:t xml:space="preserve">Расхождения с данными отчета по форме № 5-П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1"/>
        <w:gridCol w:w="6911"/>
      </w:tblGrid>
      <w:tr w:rsidR="004D183E" w:rsidRPr="008C7D29" w:rsidTr="00F574B9">
        <w:trPr>
          <w:trHeight w:val="270"/>
        </w:trPr>
        <w:tc>
          <w:tcPr>
            <w:tcW w:w="2921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 xml:space="preserve">    Показатель</w:t>
            </w:r>
          </w:p>
        </w:tc>
        <w:tc>
          <w:tcPr>
            <w:tcW w:w="6911" w:type="dxa"/>
          </w:tcPr>
          <w:p w:rsidR="004D183E" w:rsidRPr="008C7D29" w:rsidRDefault="004D183E" w:rsidP="00F574B9">
            <w:pPr>
              <w:pStyle w:val="ConsPlusNormal"/>
              <w:shd w:val="clear" w:color="auto" w:fill="FFFFFF"/>
              <w:ind w:left="-2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>Пояснение причин</w:t>
            </w:r>
          </w:p>
        </w:tc>
      </w:tr>
      <w:tr w:rsidR="004D183E" w:rsidRPr="008C7D29" w:rsidTr="00F574B9">
        <w:trPr>
          <w:trHeight w:val="415"/>
        </w:trPr>
        <w:tc>
          <w:tcPr>
            <w:tcW w:w="2921" w:type="dxa"/>
          </w:tcPr>
          <w:p w:rsidR="004D183E" w:rsidRPr="008C7D29" w:rsidRDefault="004D183E" w:rsidP="00F574B9">
            <w:pPr>
              <w:jc w:val="both"/>
              <w:rPr>
                <w:b/>
                <w:i/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lastRenderedPageBreak/>
              <w:t>сумма строк № 1041, 1141, 1241, 1341  графы № 2 отчета № 5-ПМ и умма данных отчета № 5-П (стр.1171 Раздела А + стр. (1371 – 1372) граф 1, 2, 3 Раздела В + стр. (1430 – 1431) граф 2,3 Раздела Г + стр.(1511 – 1512) графы 2 Раздела Д, + стр.1560 граф 1,2 Раздела Д1) (</w:t>
            </w:r>
            <w:r w:rsidRPr="008C7D29">
              <w:rPr>
                <w:b/>
                <w:i/>
                <w:sz w:val="27"/>
                <w:szCs w:val="27"/>
              </w:rPr>
              <w:t xml:space="preserve">доведено письмом ФНС России от 16.06.2021 № СД-4-3/8450@ «О сверке показателей статистической налоговой отчетности  по формам 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i/>
                <w:sz w:val="27"/>
                <w:szCs w:val="27"/>
              </w:rPr>
              <w:t>№ 5-ПМ и № 5-П»</w:t>
            </w:r>
            <w:r w:rsidRPr="008C7D29">
              <w:rPr>
                <w:sz w:val="27"/>
                <w:szCs w:val="27"/>
              </w:rPr>
              <w:t>).</w:t>
            </w:r>
          </w:p>
          <w:p w:rsidR="004D183E" w:rsidRPr="008C7D29" w:rsidRDefault="004D183E" w:rsidP="00F574B9">
            <w:pPr>
              <w:pStyle w:val="ConsPlusNormal"/>
              <w:shd w:val="clear" w:color="auto" w:fill="FFFFFF"/>
              <w:ind w:left="-27" w:firstLine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6911" w:type="dxa"/>
          </w:tcPr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 xml:space="preserve">Отклонение показателей отчета № 5-ПМ </w:t>
            </w:r>
            <w:r w:rsidRPr="008C7D29">
              <w:rPr>
                <w:b/>
                <w:sz w:val="27"/>
                <w:szCs w:val="27"/>
              </w:rPr>
              <w:t>(2 242 919 тыс. руб.)</w:t>
            </w:r>
            <w:r w:rsidRPr="008C7D29">
              <w:rPr>
                <w:sz w:val="27"/>
                <w:szCs w:val="27"/>
              </w:rPr>
              <w:t xml:space="preserve"> в сравнении с отчетом 5-П (</w:t>
            </w:r>
            <w:r w:rsidRPr="008C7D29">
              <w:rPr>
                <w:b/>
                <w:sz w:val="27"/>
                <w:szCs w:val="27"/>
              </w:rPr>
              <w:t>2 421 885 тыс. руб.</w:t>
            </w:r>
            <w:r w:rsidRPr="008C7D29">
              <w:rPr>
                <w:sz w:val="27"/>
                <w:szCs w:val="27"/>
              </w:rPr>
              <w:t xml:space="preserve">) за 2025 год </w:t>
            </w:r>
            <w:r w:rsidRPr="008C7D29">
              <w:rPr>
                <w:b/>
                <w:sz w:val="27"/>
                <w:szCs w:val="27"/>
              </w:rPr>
              <w:t xml:space="preserve">на 178 966 тыс. руб. 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 xml:space="preserve"> </w:t>
            </w:r>
            <w:r w:rsidRPr="008C7D29">
              <w:rPr>
                <w:sz w:val="27"/>
                <w:szCs w:val="27"/>
              </w:rPr>
              <w:t>обусловлено:</w:t>
            </w: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 xml:space="preserve">- наличием обособленных подразделений за пределами Республики Крым (г. Севастополь), декларирующих деятельность в рамках СЭЗ, головные организации которых состоят на налоговом учете в Республике Крым, в т.ч.: </w:t>
            </w:r>
            <w:r w:rsidRPr="008C7D29">
              <w:rPr>
                <w:b/>
                <w:sz w:val="27"/>
                <w:szCs w:val="27"/>
              </w:rPr>
              <w:t>265 133 тыс. руб.</w:t>
            </w: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>- ООО «Строительные системы» ИНН 9102234886 – 145 557 тыс. руб. (филиал в ДНР КПП 931043001, Договор  5/ФРТ-СЭЗ-130/25);</w:t>
            </w: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>-ООО «Центр комплексного проектирования» - 109 208 тыс. руб. (филиал в ДНР КПП  931043001 Договор 5/ФРТ-СЭЗ-26/25);</w:t>
            </w: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>- ООО «МЕТА ЮФО» ИНН 9102235390 – 10 368 тыс. руб. (филиал в г.Севастополь КПП 920045001)</w:t>
            </w: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 xml:space="preserve">         А также симметричная ситуация:</w:t>
            </w:r>
          </w:p>
          <w:p w:rsidR="004D183E" w:rsidRPr="008C7D29" w:rsidRDefault="004D183E" w:rsidP="00F574B9">
            <w:pPr>
              <w:jc w:val="both"/>
              <w:rPr>
                <w:b/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 xml:space="preserve">- наличием обособленных подразделений на территории Республики Крым, головные организации которых состоят на налоговом учете в г. Севастополе (единая СЭЗ на территории Республике Крым и г. Севастополя) и за пределами Республики Крым (для филиалов), декларирующих деятельность в рамках СЭЗ (в 5-П отражены данные Листа 02 в целом по организации, в 5-ПМ только в части, относящейся к Республике Крым), в т.ч.: </w:t>
            </w:r>
            <w:r w:rsidRPr="008C7D29">
              <w:rPr>
                <w:b/>
                <w:sz w:val="27"/>
                <w:szCs w:val="27"/>
              </w:rPr>
              <w:t xml:space="preserve">79 769 тыс. руб.: 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>- филиал «Таврия» АО ТК «ГРАНД СЕРВИС ЭКСПРЕСС» ИНН 7705445700</w:t>
            </w:r>
            <w:r w:rsidRPr="008C7D29">
              <w:rPr>
                <w:sz w:val="27"/>
                <w:szCs w:val="27"/>
              </w:rPr>
              <w:t xml:space="preserve"> (основное место регистрации ИФНС России № 23 по г. Москве) - сумма недопоступления налога </w:t>
            </w:r>
            <w:r w:rsidRPr="008C7D29">
              <w:rPr>
                <w:b/>
                <w:sz w:val="27"/>
                <w:szCs w:val="27"/>
              </w:rPr>
              <w:t xml:space="preserve">37 332 тыс. руб. </w:t>
            </w:r>
            <w:r w:rsidRPr="008C7D29">
              <w:rPr>
                <w:sz w:val="27"/>
                <w:szCs w:val="27"/>
              </w:rPr>
              <w:t>(в Отчете 5-ПМ УФНС России по Республике Крым),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 xml:space="preserve">- ООО «Пауэр Проджектс» ИНН 6670523977– </w:t>
            </w:r>
            <w:r w:rsidRPr="008C7D29">
              <w:rPr>
                <w:sz w:val="27"/>
                <w:szCs w:val="27"/>
              </w:rPr>
              <w:t>(основное место регистрации Свердловская обл., г. Екатеринбург, 5-П), филиал «Пауэр Проджектс Крым» КПП 910343001</w:t>
            </w:r>
            <w:r w:rsidRPr="008C7D29">
              <w:rPr>
                <w:b/>
                <w:sz w:val="27"/>
                <w:szCs w:val="27"/>
              </w:rPr>
              <w:t xml:space="preserve"> </w:t>
            </w:r>
            <w:r w:rsidRPr="008C7D29">
              <w:rPr>
                <w:sz w:val="27"/>
                <w:szCs w:val="27"/>
              </w:rPr>
              <w:t xml:space="preserve">– сумма недопоступления налога </w:t>
            </w:r>
            <w:r w:rsidRPr="008C7D29">
              <w:rPr>
                <w:b/>
                <w:sz w:val="27"/>
                <w:szCs w:val="27"/>
              </w:rPr>
              <w:t xml:space="preserve"> 18 511 тыс. руб. </w:t>
            </w:r>
            <w:r w:rsidRPr="008C7D29">
              <w:rPr>
                <w:sz w:val="27"/>
                <w:szCs w:val="27"/>
              </w:rPr>
              <w:t>(в Отчете 5-ПМ УФНС России по Республике Крым);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sz w:val="27"/>
                <w:szCs w:val="27"/>
              </w:rPr>
              <w:t>- </w:t>
            </w:r>
            <w:r w:rsidRPr="008C7D29">
              <w:rPr>
                <w:b/>
                <w:sz w:val="27"/>
                <w:szCs w:val="27"/>
              </w:rPr>
              <w:t>ООО «К-ТЕЛЕКОМ»</w:t>
            </w:r>
            <w:r w:rsidRPr="008C7D29">
              <w:rPr>
                <w:sz w:val="27"/>
                <w:szCs w:val="27"/>
              </w:rPr>
              <w:t xml:space="preserve"> </w:t>
            </w:r>
            <w:r w:rsidRPr="008C7D29">
              <w:rPr>
                <w:b/>
                <w:sz w:val="27"/>
                <w:szCs w:val="27"/>
              </w:rPr>
              <w:t>ИНН 2308210371</w:t>
            </w:r>
            <w:r w:rsidRPr="008C7D29">
              <w:rPr>
                <w:sz w:val="27"/>
                <w:szCs w:val="27"/>
              </w:rPr>
              <w:t xml:space="preserve"> (основное место регистрации г. Краснодар, 5-П), КПП 910245005, 910243001 – </w:t>
            </w:r>
            <w:r w:rsidRPr="008C7D29">
              <w:rPr>
                <w:b/>
                <w:sz w:val="27"/>
                <w:szCs w:val="27"/>
              </w:rPr>
              <w:t xml:space="preserve">16 081 тыс. руб. </w:t>
            </w:r>
            <w:r w:rsidRPr="008C7D29">
              <w:rPr>
                <w:sz w:val="27"/>
                <w:szCs w:val="27"/>
              </w:rPr>
              <w:t>(в Отчете 5-ПМ УФНС России по Республике Крым);</w:t>
            </w:r>
          </w:p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  <w:r w:rsidRPr="008C7D29">
              <w:rPr>
                <w:b/>
                <w:sz w:val="27"/>
                <w:szCs w:val="27"/>
              </w:rPr>
              <w:t>- ООО «ИНКЕРМАНСКИЙ ЗАВОД МАРОЧНЫХ ВИН»</w:t>
            </w:r>
            <w:r w:rsidRPr="008C7D29">
              <w:rPr>
                <w:sz w:val="27"/>
                <w:szCs w:val="27"/>
              </w:rPr>
              <w:t xml:space="preserve"> ИНН 9202002720 (основное место регистрации УФНС России по г. Севастополю, 5-П) КПП 910445001 – </w:t>
            </w:r>
            <w:r w:rsidRPr="008C7D29">
              <w:rPr>
                <w:sz w:val="27"/>
                <w:szCs w:val="27"/>
              </w:rPr>
              <w:lastRenderedPageBreak/>
              <w:t xml:space="preserve">сумма недопоступления налога </w:t>
            </w:r>
            <w:r w:rsidRPr="008C7D29">
              <w:rPr>
                <w:b/>
                <w:sz w:val="27"/>
                <w:szCs w:val="27"/>
              </w:rPr>
              <w:t xml:space="preserve">7 845 тыс. руб. </w:t>
            </w:r>
            <w:r w:rsidRPr="008C7D29">
              <w:rPr>
                <w:sz w:val="27"/>
                <w:szCs w:val="27"/>
              </w:rPr>
              <w:t>(в Отчете 5-ПМ УФНС России по Республике Крым).</w:t>
            </w:r>
          </w:p>
          <w:p w:rsidR="004D183E" w:rsidRPr="008C7D29" w:rsidRDefault="004D183E" w:rsidP="00F57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C7D2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</w:t>
            </w:r>
            <w:r w:rsidRPr="008C7D29">
              <w:rPr>
                <w:rFonts w:ascii="Times New Roman" w:hAnsi="Times New Roman" w:cs="Times New Roman"/>
                <w:sz w:val="27"/>
                <w:szCs w:val="27"/>
              </w:rPr>
              <w:t>ледует отметить, что согласно Методическим указаниям по порядку формирования Отчета 5-ПМ, в Отчет 5-ПМ не включаются показатели из Листа 02 и Приложений № 5 к Листу 02 с кодом 02 по реквизиту «Признак налогоплательщика»- деклараций сельскохозяйственных товаропроизводителей. В связи с чем, показатели Раздела Д отчета 5-П не использовались при сопоставлении с данными Отчета 5-ПМ.</w:t>
            </w:r>
          </w:p>
        </w:tc>
      </w:tr>
      <w:tr w:rsidR="004D183E" w:rsidRPr="008C7D29" w:rsidTr="00F574B9">
        <w:trPr>
          <w:trHeight w:val="415"/>
        </w:trPr>
        <w:tc>
          <w:tcPr>
            <w:tcW w:w="2921" w:type="dxa"/>
          </w:tcPr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911" w:type="dxa"/>
          </w:tcPr>
          <w:p w:rsidR="004D183E" w:rsidRPr="008C7D29" w:rsidRDefault="004D183E" w:rsidP="00F574B9">
            <w:pPr>
              <w:jc w:val="both"/>
              <w:rPr>
                <w:sz w:val="27"/>
                <w:szCs w:val="27"/>
              </w:rPr>
            </w:pPr>
          </w:p>
        </w:tc>
      </w:tr>
    </w:tbl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  <w:r w:rsidRPr="008C7D29">
        <w:rPr>
          <w:color w:val="000000"/>
          <w:sz w:val="27"/>
          <w:szCs w:val="27"/>
        </w:rPr>
        <w:t>Приложение: в электронном виде</w:t>
      </w: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  <w:r w:rsidRPr="008C7D29">
        <w:rPr>
          <w:color w:val="000000"/>
          <w:sz w:val="28"/>
          <w:szCs w:val="28"/>
        </w:rPr>
        <w:t xml:space="preserve">Государственный советник </w:t>
      </w:r>
    </w:p>
    <w:p w:rsidR="004D183E" w:rsidRPr="008C7D29" w:rsidRDefault="004D183E" w:rsidP="004D183E">
      <w:pPr>
        <w:rPr>
          <w:color w:val="000000"/>
          <w:sz w:val="28"/>
          <w:szCs w:val="28"/>
        </w:rPr>
      </w:pPr>
      <w:r w:rsidRPr="008C7D29">
        <w:rPr>
          <w:color w:val="000000"/>
          <w:sz w:val="28"/>
          <w:szCs w:val="28"/>
        </w:rPr>
        <w:t>Российской Федерации 2 класса</w:t>
      </w:r>
      <w:r w:rsidRPr="008C7D29">
        <w:rPr>
          <w:color w:val="000000"/>
          <w:sz w:val="28"/>
          <w:szCs w:val="28"/>
        </w:rPr>
        <w:tab/>
      </w:r>
      <w:r w:rsidRPr="008C7D29">
        <w:rPr>
          <w:color w:val="000000"/>
          <w:sz w:val="28"/>
          <w:szCs w:val="28"/>
        </w:rPr>
        <w:tab/>
      </w:r>
      <w:r w:rsidRPr="008C7D29">
        <w:rPr>
          <w:color w:val="000000"/>
          <w:sz w:val="28"/>
          <w:szCs w:val="28"/>
        </w:rPr>
        <w:tab/>
      </w:r>
      <w:r w:rsidRPr="008C7D29">
        <w:rPr>
          <w:color w:val="000000"/>
          <w:sz w:val="28"/>
          <w:szCs w:val="28"/>
        </w:rPr>
        <w:tab/>
      </w:r>
      <w:r w:rsidRPr="008C7D29">
        <w:rPr>
          <w:color w:val="000000"/>
          <w:sz w:val="28"/>
          <w:szCs w:val="28"/>
        </w:rPr>
        <w:tab/>
      </w:r>
      <w:r w:rsidRPr="008C7D29">
        <w:rPr>
          <w:color w:val="000000"/>
          <w:sz w:val="28"/>
          <w:szCs w:val="28"/>
        </w:rPr>
        <w:tab/>
        <w:t>Р.Б. Наздрачев</w:t>
      </w: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Default="004D183E" w:rsidP="004D183E">
      <w:pPr>
        <w:rPr>
          <w:color w:val="000000"/>
          <w:sz w:val="28"/>
          <w:szCs w:val="28"/>
        </w:rPr>
      </w:pPr>
    </w:p>
    <w:p w:rsidR="005E0961" w:rsidRPr="008C7D29" w:rsidRDefault="005E0961" w:rsidP="004D183E">
      <w:pPr>
        <w:rPr>
          <w:color w:val="000000"/>
          <w:sz w:val="28"/>
          <w:szCs w:val="28"/>
        </w:rPr>
      </w:pPr>
      <w:bookmarkStart w:id="3" w:name="_GoBack"/>
      <w:bookmarkEnd w:id="3"/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8"/>
          <w:szCs w:val="28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Default="004D183E" w:rsidP="004D183E">
      <w:pPr>
        <w:rPr>
          <w:color w:val="000000"/>
          <w:sz w:val="27"/>
          <w:szCs w:val="27"/>
        </w:rPr>
      </w:pPr>
    </w:p>
    <w:p w:rsidR="00A029A7" w:rsidRDefault="00A029A7" w:rsidP="004D183E">
      <w:pPr>
        <w:rPr>
          <w:color w:val="000000"/>
          <w:sz w:val="27"/>
          <w:szCs w:val="27"/>
        </w:rPr>
      </w:pPr>
    </w:p>
    <w:p w:rsidR="00C24028" w:rsidRDefault="00C24028" w:rsidP="004D183E">
      <w:pPr>
        <w:rPr>
          <w:color w:val="000000"/>
          <w:sz w:val="27"/>
          <w:szCs w:val="27"/>
        </w:rPr>
      </w:pPr>
    </w:p>
    <w:p w:rsidR="00C24028" w:rsidRPr="008C7D29" w:rsidRDefault="00C24028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7"/>
          <w:szCs w:val="27"/>
        </w:rPr>
      </w:pPr>
    </w:p>
    <w:p w:rsidR="004D183E" w:rsidRPr="008C7D29" w:rsidRDefault="004D183E" w:rsidP="004D183E">
      <w:pPr>
        <w:rPr>
          <w:color w:val="000000"/>
          <w:sz w:val="22"/>
          <w:szCs w:val="22"/>
        </w:rPr>
      </w:pPr>
      <w:r w:rsidRPr="008C7D29">
        <w:rPr>
          <w:color w:val="000000"/>
          <w:sz w:val="22"/>
          <w:szCs w:val="22"/>
        </w:rPr>
        <w:t>исп. Хараим А.Н. (91)1772</w:t>
      </w:r>
    </w:p>
    <w:p w:rsidR="00525BB0" w:rsidRPr="008C6554" w:rsidRDefault="004D183E" w:rsidP="004D183E">
      <w:pPr>
        <w:rPr>
          <w:sz w:val="28"/>
          <w:szCs w:val="28"/>
        </w:rPr>
      </w:pPr>
      <w:r w:rsidRPr="008C7D29">
        <w:rPr>
          <w:color w:val="000000"/>
          <w:sz w:val="22"/>
          <w:szCs w:val="22"/>
        </w:rPr>
        <w:t>(3652)667499 доб. 1772</w:t>
      </w:r>
    </w:p>
    <w:sectPr w:rsidR="00525BB0" w:rsidRPr="008C6554" w:rsidSect="00D623DB">
      <w:headerReference w:type="even" r:id="rId10"/>
      <w:headerReference w:type="default" r:id="rId11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7EC" w:rsidRDefault="008957EC">
      <w:r>
        <w:separator/>
      </w:r>
    </w:p>
  </w:endnote>
  <w:endnote w:type="continuationSeparator" w:id="0">
    <w:p w:rsidR="008957EC" w:rsidRDefault="0089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7EC" w:rsidRDefault="008957EC">
      <w:r>
        <w:separator/>
      </w:r>
    </w:p>
  </w:footnote>
  <w:footnote w:type="continuationSeparator" w:id="0">
    <w:p w:rsidR="008957EC" w:rsidRDefault="00895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410" w:rsidRDefault="00C21410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C21410" w:rsidRDefault="00C2141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410" w:rsidRDefault="00C21410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E0961">
      <w:rPr>
        <w:rStyle w:val="a8"/>
        <w:noProof/>
      </w:rPr>
      <w:t>5</w:t>
    </w:r>
    <w:r>
      <w:rPr>
        <w:rStyle w:val="a8"/>
      </w:rPr>
      <w:fldChar w:fldCharType="end"/>
    </w:r>
  </w:p>
  <w:p w:rsidR="00C21410" w:rsidRDefault="00C214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071C3"/>
    <w:rsid w:val="0001252B"/>
    <w:rsid w:val="00025C90"/>
    <w:rsid w:val="00032C7E"/>
    <w:rsid w:val="00042D10"/>
    <w:rsid w:val="00074121"/>
    <w:rsid w:val="0008258C"/>
    <w:rsid w:val="0009364D"/>
    <w:rsid w:val="000A3D5F"/>
    <w:rsid w:val="000B75A7"/>
    <w:rsid w:val="000E5DC8"/>
    <w:rsid w:val="000E6A11"/>
    <w:rsid w:val="00120C83"/>
    <w:rsid w:val="00124F7D"/>
    <w:rsid w:val="00126343"/>
    <w:rsid w:val="00150991"/>
    <w:rsid w:val="00166933"/>
    <w:rsid w:val="00177EDE"/>
    <w:rsid w:val="001A580F"/>
    <w:rsid w:val="001B21D6"/>
    <w:rsid w:val="00226BD5"/>
    <w:rsid w:val="00233F15"/>
    <w:rsid w:val="0023559B"/>
    <w:rsid w:val="002F0005"/>
    <w:rsid w:val="00344378"/>
    <w:rsid w:val="00383349"/>
    <w:rsid w:val="003C659E"/>
    <w:rsid w:val="003C73C3"/>
    <w:rsid w:val="003F3270"/>
    <w:rsid w:val="004005D3"/>
    <w:rsid w:val="00403534"/>
    <w:rsid w:val="0044243B"/>
    <w:rsid w:val="00454EBA"/>
    <w:rsid w:val="00455174"/>
    <w:rsid w:val="00470FC3"/>
    <w:rsid w:val="00471459"/>
    <w:rsid w:val="004A1006"/>
    <w:rsid w:val="004A2673"/>
    <w:rsid w:val="004D183E"/>
    <w:rsid w:val="004F24DC"/>
    <w:rsid w:val="00502624"/>
    <w:rsid w:val="005137C8"/>
    <w:rsid w:val="0051662A"/>
    <w:rsid w:val="00525BB0"/>
    <w:rsid w:val="00573C18"/>
    <w:rsid w:val="005C246A"/>
    <w:rsid w:val="005C6C9C"/>
    <w:rsid w:val="005D5C48"/>
    <w:rsid w:val="005D7483"/>
    <w:rsid w:val="005E0961"/>
    <w:rsid w:val="005E23C8"/>
    <w:rsid w:val="005F3BB3"/>
    <w:rsid w:val="005F67DA"/>
    <w:rsid w:val="006373BA"/>
    <w:rsid w:val="00642902"/>
    <w:rsid w:val="006508C7"/>
    <w:rsid w:val="00666B45"/>
    <w:rsid w:val="00666C2B"/>
    <w:rsid w:val="00680148"/>
    <w:rsid w:val="0068173A"/>
    <w:rsid w:val="00694E32"/>
    <w:rsid w:val="006B66AD"/>
    <w:rsid w:val="006C7B08"/>
    <w:rsid w:val="006D3E3B"/>
    <w:rsid w:val="006D656D"/>
    <w:rsid w:val="006E42DE"/>
    <w:rsid w:val="007059CD"/>
    <w:rsid w:val="00714B8C"/>
    <w:rsid w:val="00731FEF"/>
    <w:rsid w:val="00754AE5"/>
    <w:rsid w:val="007B40CB"/>
    <w:rsid w:val="007B5E53"/>
    <w:rsid w:val="007F6020"/>
    <w:rsid w:val="0081617B"/>
    <w:rsid w:val="008170EA"/>
    <w:rsid w:val="0082633C"/>
    <w:rsid w:val="0084446D"/>
    <w:rsid w:val="008569E3"/>
    <w:rsid w:val="00860C57"/>
    <w:rsid w:val="008957EC"/>
    <w:rsid w:val="008A1513"/>
    <w:rsid w:val="008A3842"/>
    <w:rsid w:val="008A77F7"/>
    <w:rsid w:val="008C6554"/>
    <w:rsid w:val="008E1B1E"/>
    <w:rsid w:val="008E7228"/>
    <w:rsid w:val="00944722"/>
    <w:rsid w:val="0096183D"/>
    <w:rsid w:val="00977A0C"/>
    <w:rsid w:val="00993693"/>
    <w:rsid w:val="00997EC6"/>
    <w:rsid w:val="009A3AEB"/>
    <w:rsid w:val="009E5DAD"/>
    <w:rsid w:val="00A029A7"/>
    <w:rsid w:val="00A17F8F"/>
    <w:rsid w:val="00B00719"/>
    <w:rsid w:val="00B04D19"/>
    <w:rsid w:val="00B21FE4"/>
    <w:rsid w:val="00B44A38"/>
    <w:rsid w:val="00B603CA"/>
    <w:rsid w:val="00B960B0"/>
    <w:rsid w:val="00BA2FE0"/>
    <w:rsid w:val="00BB04C4"/>
    <w:rsid w:val="00BB79B2"/>
    <w:rsid w:val="00BC6A77"/>
    <w:rsid w:val="00BE6BFE"/>
    <w:rsid w:val="00C04B3A"/>
    <w:rsid w:val="00C21410"/>
    <w:rsid w:val="00C24028"/>
    <w:rsid w:val="00C267E8"/>
    <w:rsid w:val="00C56546"/>
    <w:rsid w:val="00C76CE6"/>
    <w:rsid w:val="00C81153"/>
    <w:rsid w:val="00C84B38"/>
    <w:rsid w:val="00C84E54"/>
    <w:rsid w:val="00C85C25"/>
    <w:rsid w:val="00C86F40"/>
    <w:rsid w:val="00C9527B"/>
    <w:rsid w:val="00CA1A03"/>
    <w:rsid w:val="00CA22D1"/>
    <w:rsid w:val="00CE39F3"/>
    <w:rsid w:val="00D623DB"/>
    <w:rsid w:val="00D71B27"/>
    <w:rsid w:val="00D74809"/>
    <w:rsid w:val="00DB71DB"/>
    <w:rsid w:val="00DC1915"/>
    <w:rsid w:val="00DC23D0"/>
    <w:rsid w:val="00DE4FE6"/>
    <w:rsid w:val="00DF7C52"/>
    <w:rsid w:val="00E01786"/>
    <w:rsid w:val="00E118F7"/>
    <w:rsid w:val="00E15B46"/>
    <w:rsid w:val="00E33E9F"/>
    <w:rsid w:val="00E35FB0"/>
    <w:rsid w:val="00E410A2"/>
    <w:rsid w:val="00E44E58"/>
    <w:rsid w:val="00E65531"/>
    <w:rsid w:val="00EA421C"/>
    <w:rsid w:val="00ED7FF9"/>
    <w:rsid w:val="00F0464C"/>
    <w:rsid w:val="00F32761"/>
    <w:rsid w:val="00F602E1"/>
    <w:rsid w:val="00F63ED1"/>
    <w:rsid w:val="00F71F38"/>
    <w:rsid w:val="00F8263A"/>
    <w:rsid w:val="00FA2A3B"/>
    <w:rsid w:val="00FB2DD7"/>
    <w:rsid w:val="00FC2027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D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D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Хараим Анатолий Николаевич</cp:lastModifiedBy>
  <cp:revision>17</cp:revision>
  <cp:lastPrinted>2026-06-03T10:55:00Z</cp:lastPrinted>
  <dcterms:created xsi:type="dcterms:W3CDTF">2026-02-06T09:21:00Z</dcterms:created>
  <dcterms:modified xsi:type="dcterms:W3CDTF">2026-06-08T05:39:00Z</dcterms:modified>
</cp:coreProperties>
</file>