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8" w:type="dxa"/>
        <w:jc w:val="center"/>
        <w:tblInd w:w="-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4206"/>
        <w:gridCol w:w="3260"/>
        <w:gridCol w:w="3391"/>
      </w:tblGrid>
      <w:tr w:rsidR="00DD52B5" w:rsidRPr="008722C6" w:rsidTr="00DD52B5">
        <w:trPr>
          <w:trHeight w:val="605"/>
          <w:jc w:val="center"/>
        </w:trPr>
        <w:tc>
          <w:tcPr>
            <w:tcW w:w="4071" w:type="dxa"/>
            <w:tcBorders>
              <w:tr2bl w:val="nil"/>
            </w:tcBorders>
            <w:shd w:val="clear" w:color="auto" w:fill="auto"/>
          </w:tcPr>
          <w:p w:rsidR="00DD52B5" w:rsidRPr="008722C6" w:rsidRDefault="00DD52B5" w:rsidP="00577B4E">
            <w:pPr>
              <w:jc w:val="center"/>
            </w:pPr>
            <w:r>
              <w:t>Денежное содержание гражданского служащего Межрайонной ИФНС России № 13 по Ростовской области</w:t>
            </w:r>
          </w:p>
        </w:tc>
        <w:tc>
          <w:tcPr>
            <w:tcW w:w="4206" w:type="dxa"/>
            <w:vAlign w:val="center"/>
          </w:tcPr>
          <w:p w:rsidR="00DD52B5" w:rsidRPr="008722C6" w:rsidRDefault="00DD52B5" w:rsidP="00577B4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Старший </w:t>
            </w:r>
            <w:r w:rsidRPr="008722C6">
              <w:rPr>
                <w:b/>
              </w:rPr>
              <w:t xml:space="preserve">государственный налоговый </w:t>
            </w:r>
            <w:bookmarkStart w:id="0" w:name="_GoBack"/>
            <w:bookmarkEnd w:id="0"/>
            <w:r w:rsidRPr="008722C6">
              <w:rPr>
                <w:b/>
              </w:rPr>
              <w:t>инспектор</w:t>
            </w:r>
          </w:p>
        </w:tc>
        <w:tc>
          <w:tcPr>
            <w:tcW w:w="3260" w:type="dxa"/>
            <w:vAlign w:val="center"/>
          </w:tcPr>
          <w:p w:rsidR="00DD52B5" w:rsidRPr="008722C6" w:rsidRDefault="00DD52B5" w:rsidP="00577B4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8722C6">
              <w:rPr>
                <w:b/>
              </w:rPr>
              <w:t>осударственный налоговый инспектор</w:t>
            </w:r>
          </w:p>
        </w:tc>
        <w:tc>
          <w:tcPr>
            <w:tcW w:w="3391" w:type="dxa"/>
            <w:vAlign w:val="center"/>
          </w:tcPr>
          <w:p w:rsidR="00DD52B5" w:rsidRPr="008722C6" w:rsidRDefault="00DD52B5" w:rsidP="00577B4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</w:tr>
      <w:tr w:rsidR="00DD52B5" w:rsidRPr="008722C6" w:rsidTr="00DD52B5">
        <w:trPr>
          <w:trHeight w:val="410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Должностного оклада</w:t>
            </w:r>
          </w:p>
        </w:tc>
        <w:tc>
          <w:tcPr>
            <w:tcW w:w="4206" w:type="dxa"/>
            <w:vAlign w:val="center"/>
          </w:tcPr>
          <w:p w:rsidR="00DD52B5" w:rsidRPr="008722C6" w:rsidRDefault="00DD52B5" w:rsidP="00577B4E">
            <w:pPr>
              <w:jc w:val="both"/>
            </w:pPr>
            <w:r>
              <w:t>4541</w:t>
            </w:r>
            <w:r w:rsidRPr="008722C6">
              <w:t xml:space="preserve"> руб.</w:t>
            </w:r>
          </w:p>
        </w:tc>
        <w:tc>
          <w:tcPr>
            <w:tcW w:w="3260" w:type="dxa"/>
            <w:vAlign w:val="center"/>
          </w:tcPr>
          <w:p w:rsidR="00DD52B5" w:rsidRPr="008722C6" w:rsidRDefault="00DD52B5" w:rsidP="00577B4E">
            <w:pPr>
              <w:jc w:val="both"/>
            </w:pPr>
            <w:r>
              <w:t>4036</w:t>
            </w:r>
            <w:r w:rsidRPr="008722C6">
              <w:t xml:space="preserve"> руб.</w:t>
            </w:r>
          </w:p>
        </w:tc>
        <w:tc>
          <w:tcPr>
            <w:tcW w:w="3391" w:type="dxa"/>
            <w:vAlign w:val="center"/>
          </w:tcPr>
          <w:p w:rsidR="00DD52B5" w:rsidRPr="008722C6" w:rsidRDefault="00DD52B5" w:rsidP="00577B4E">
            <w:pPr>
              <w:jc w:val="both"/>
            </w:pPr>
            <w:r>
              <w:t>3700</w:t>
            </w:r>
            <w:r w:rsidRPr="008722C6">
              <w:t xml:space="preserve"> руб.</w:t>
            </w:r>
          </w:p>
        </w:tc>
      </w:tr>
      <w:tr w:rsidR="00DD52B5" w:rsidRPr="008722C6" w:rsidTr="00DD52B5">
        <w:trPr>
          <w:trHeight w:val="489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Оклада за классный чин</w:t>
            </w:r>
          </w:p>
          <w:p w:rsidR="00DD52B5" w:rsidRPr="008722C6" w:rsidRDefault="00DD52B5" w:rsidP="00577B4E">
            <w:pPr>
              <w:jc w:val="both"/>
            </w:pPr>
          </w:p>
        </w:tc>
        <w:tc>
          <w:tcPr>
            <w:tcW w:w="4206" w:type="dxa"/>
            <w:vAlign w:val="center"/>
          </w:tcPr>
          <w:p w:rsidR="00DD52B5" w:rsidRPr="008722C6" w:rsidRDefault="00DD52B5" w:rsidP="00577B4E">
            <w:pPr>
              <w:jc w:val="both"/>
            </w:pPr>
            <w:r>
              <w:t>1515; 1263; 1179</w:t>
            </w:r>
            <w:r w:rsidRPr="008722C6">
              <w:t xml:space="preserve"> руб.</w:t>
            </w:r>
          </w:p>
        </w:tc>
        <w:tc>
          <w:tcPr>
            <w:tcW w:w="3260" w:type="dxa"/>
            <w:vAlign w:val="center"/>
          </w:tcPr>
          <w:p w:rsidR="00DD52B5" w:rsidRPr="008722C6" w:rsidRDefault="00DD52B5" w:rsidP="00577B4E">
            <w:pPr>
              <w:jc w:val="both"/>
            </w:pPr>
            <w:r>
              <w:t>1263; 1179 р</w:t>
            </w:r>
            <w:r w:rsidRPr="008722C6">
              <w:t>уб.</w:t>
            </w:r>
          </w:p>
        </w:tc>
        <w:tc>
          <w:tcPr>
            <w:tcW w:w="3391" w:type="dxa"/>
            <w:vAlign w:val="center"/>
          </w:tcPr>
          <w:p w:rsidR="00DD52B5" w:rsidRPr="008722C6" w:rsidRDefault="00DD52B5" w:rsidP="00577B4E">
            <w:pPr>
              <w:jc w:val="both"/>
            </w:pPr>
            <w:r>
              <w:t>1179 р</w:t>
            </w:r>
            <w:r w:rsidRPr="008722C6">
              <w:t>уб.</w:t>
            </w:r>
          </w:p>
        </w:tc>
      </w:tr>
      <w:tr w:rsidR="00DD52B5" w:rsidRPr="008722C6" w:rsidTr="00DD52B5">
        <w:trPr>
          <w:trHeight w:val="846"/>
          <w:jc w:val="center"/>
        </w:trPr>
        <w:tc>
          <w:tcPr>
            <w:tcW w:w="4071" w:type="dxa"/>
            <w:shd w:val="clear" w:color="auto" w:fill="auto"/>
          </w:tcPr>
          <w:p w:rsidR="00DD52B5" w:rsidRPr="008722C6" w:rsidRDefault="00DD52B5" w:rsidP="00577B4E">
            <w:pPr>
              <w:jc w:val="both"/>
            </w:pPr>
            <w:r w:rsidRPr="008722C6">
              <w:t>Ежемесячной надбавки к должностному окладу за выслугу лет</w:t>
            </w:r>
            <w:r>
              <w:t xml:space="preserve"> </w:t>
            </w:r>
            <w:r w:rsidRPr="008722C6">
              <w:t xml:space="preserve">на гражданской службе </w:t>
            </w:r>
          </w:p>
        </w:tc>
        <w:tc>
          <w:tcPr>
            <w:tcW w:w="4206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до 30% должностного оклада</w:t>
            </w:r>
          </w:p>
        </w:tc>
        <w:tc>
          <w:tcPr>
            <w:tcW w:w="3260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до 30% должностного оклада</w:t>
            </w:r>
          </w:p>
        </w:tc>
        <w:tc>
          <w:tcPr>
            <w:tcW w:w="3391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до 30% должностного оклада</w:t>
            </w:r>
          </w:p>
        </w:tc>
      </w:tr>
      <w:tr w:rsidR="00DD52B5" w:rsidRPr="008722C6" w:rsidTr="00DD52B5">
        <w:trPr>
          <w:trHeight w:val="823"/>
          <w:jc w:val="center"/>
        </w:trPr>
        <w:tc>
          <w:tcPr>
            <w:tcW w:w="4071" w:type="dxa"/>
            <w:shd w:val="clear" w:color="auto" w:fill="auto"/>
          </w:tcPr>
          <w:p w:rsidR="00DD52B5" w:rsidRPr="008722C6" w:rsidRDefault="00DD52B5" w:rsidP="00577B4E">
            <w:pPr>
              <w:jc w:val="both"/>
            </w:pPr>
            <w:r w:rsidRPr="008722C6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4206" w:type="dxa"/>
            <w:vAlign w:val="center"/>
          </w:tcPr>
          <w:p w:rsidR="00DD52B5" w:rsidRPr="008722C6" w:rsidRDefault="00DD52B5" w:rsidP="00577B4E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  <w:tc>
          <w:tcPr>
            <w:tcW w:w="3260" w:type="dxa"/>
            <w:vAlign w:val="center"/>
          </w:tcPr>
          <w:p w:rsidR="00DD52B5" w:rsidRPr="008722C6" w:rsidRDefault="00DD52B5" w:rsidP="00577B4E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  <w:tc>
          <w:tcPr>
            <w:tcW w:w="3391" w:type="dxa"/>
            <w:vAlign w:val="center"/>
          </w:tcPr>
          <w:p w:rsidR="00DD52B5" w:rsidRPr="008722C6" w:rsidRDefault="00DD52B5" w:rsidP="00577B4E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</w:tr>
      <w:tr w:rsidR="00DD52B5" w:rsidRPr="008722C6" w:rsidTr="00DD52B5">
        <w:trPr>
          <w:trHeight w:val="71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Премии за выполнение особо важных и сложных заданий</w:t>
            </w:r>
          </w:p>
        </w:tc>
        <w:tc>
          <w:tcPr>
            <w:tcW w:w="4206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3260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3391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tr w:rsidR="00DD52B5" w:rsidRPr="008722C6" w:rsidTr="00DD52B5">
        <w:trPr>
          <w:trHeight w:val="413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Ежемесячного</w:t>
            </w:r>
            <w:r>
              <w:t xml:space="preserve"> </w:t>
            </w:r>
            <w:r w:rsidRPr="008722C6">
              <w:t>денежного поощрения</w:t>
            </w:r>
          </w:p>
        </w:tc>
        <w:tc>
          <w:tcPr>
            <w:tcW w:w="4206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  <w:tc>
          <w:tcPr>
            <w:tcW w:w="3260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  <w:tc>
          <w:tcPr>
            <w:tcW w:w="3391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</w:tr>
      <w:tr w:rsidR="00DD52B5" w:rsidRPr="008722C6" w:rsidTr="00DD52B5">
        <w:trPr>
          <w:trHeight w:val="1144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206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260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391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DD52B5" w:rsidRPr="008722C6" w:rsidTr="00DD52B5">
        <w:trPr>
          <w:trHeight w:val="72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Материальной помощи</w:t>
            </w:r>
          </w:p>
        </w:tc>
        <w:tc>
          <w:tcPr>
            <w:tcW w:w="4206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3260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3391" w:type="dxa"/>
            <w:vAlign w:val="center"/>
          </w:tcPr>
          <w:p w:rsidR="00DD52B5" w:rsidRPr="008722C6" w:rsidRDefault="00DD52B5" w:rsidP="00577B4E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</w:tbl>
    <w:p w:rsidR="00B7156B" w:rsidRDefault="00B7156B"/>
    <w:sectPr w:rsidR="00B7156B" w:rsidSect="00DD52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B5"/>
    <w:rsid w:val="00B7156B"/>
    <w:rsid w:val="00DD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2017-09-06T14:29:00Z</dcterms:created>
  <dcterms:modified xsi:type="dcterms:W3CDTF">2017-09-06T14:31:00Z</dcterms:modified>
</cp:coreProperties>
</file>