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09015B">
        <w:rPr>
          <w:b/>
          <w:sz w:val="28"/>
        </w:rPr>
        <w:t xml:space="preserve">области со сроком исполнения в </w:t>
      </w:r>
      <w:r w:rsidR="0009015B" w:rsidRPr="0009015B">
        <w:rPr>
          <w:b/>
          <w:sz w:val="28"/>
        </w:rPr>
        <w:t xml:space="preserve">2 </w:t>
      </w:r>
      <w:r>
        <w:rPr>
          <w:b/>
          <w:sz w:val="28"/>
        </w:rPr>
        <w:t>квартале  2020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77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203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64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77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09015B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оперативного контроля 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652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76129C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7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76129C" w:rsidRPr="0009015B" w:rsidRDefault="0009015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1631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76129C"/>
    <w:rsid w:val="00E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4</cp:revision>
  <cp:lastPrinted>2020-04-07T09:51:00Z</cp:lastPrinted>
  <dcterms:created xsi:type="dcterms:W3CDTF">2020-04-07T09:50:00Z</dcterms:created>
  <dcterms:modified xsi:type="dcterms:W3CDTF">2020-07-07T13:58:00Z</dcterms:modified>
</cp:coreProperties>
</file>