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D35" w:rsidRPr="000306F9" w:rsidRDefault="004A7D35">
      <w:pPr>
        <w:pStyle w:val="ConsPlusTitle"/>
        <w:jc w:val="center"/>
        <w:rPr>
          <w:color w:val="000000"/>
        </w:rPr>
      </w:pPr>
      <w:r w:rsidRPr="000306F9">
        <w:rPr>
          <w:color w:val="000000"/>
        </w:rPr>
        <w:t>ЗАКОН</w:t>
      </w:r>
    </w:p>
    <w:p w:rsidR="004A7D35" w:rsidRPr="000306F9" w:rsidRDefault="004A7D35">
      <w:pPr>
        <w:pStyle w:val="ConsPlusTitle"/>
        <w:jc w:val="center"/>
        <w:rPr>
          <w:color w:val="000000"/>
        </w:rPr>
      </w:pPr>
      <w:r w:rsidRPr="000306F9">
        <w:rPr>
          <w:color w:val="000000"/>
        </w:rPr>
        <w:t>РЯЗАНСКОЙ ОБЛАСТИ</w:t>
      </w:r>
    </w:p>
    <w:p w:rsidR="004A7D35" w:rsidRPr="000306F9" w:rsidRDefault="004A7D35">
      <w:pPr>
        <w:pStyle w:val="ConsPlusTitle"/>
        <w:jc w:val="center"/>
        <w:rPr>
          <w:color w:val="000000"/>
        </w:rPr>
      </w:pPr>
    </w:p>
    <w:p w:rsidR="004A7D35" w:rsidRPr="000306F9" w:rsidRDefault="004A7D35">
      <w:pPr>
        <w:pStyle w:val="ConsPlusTitle"/>
        <w:jc w:val="center"/>
        <w:rPr>
          <w:color w:val="000000"/>
        </w:rPr>
      </w:pPr>
      <w:r w:rsidRPr="000306F9">
        <w:rPr>
          <w:color w:val="000000"/>
        </w:rPr>
        <w:t>О ВНЕСЕНИИ ИЗМЕНЕНИЙ В ЗАКОН РЯЗАНСКОЙ ОБЛАСТИ "О</w:t>
      </w:r>
    </w:p>
    <w:p w:rsidR="004A7D35" w:rsidRPr="000306F9" w:rsidRDefault="004A7D35">
      <w:pPr>
        <w:pStyle w:val="ConsPlusTitle"/>
        <w:jc w:val="center"/>
        <w:rPr>
          <w:color w:val="000000"/>
        </w:rPr>
      </w:pPr>
      <w:r w:rsidRPr="000306F9">
        <w:rPr>
          <w:color w:val="000000"/>
        </w:rPr>
        <w:t>ГОСУДАРСТВЕННОЙ ПОДДЕРЖКЕ ИНВЕСТИЦИОННОЙ ДЕЯТЕЛЬНОСТИ</w:t>
      </w:r>
    </w:p>
    <w:p w:rsidR="004A7D35" w:rsidRPr="000306F9" w:rsidRDefault="004A7D35">
      <w:pPr>
        <w:pStyle w:val="ConsPlusTitle"/>
        <w:jc w:val="center"/>
        <w:rPr>
          <w:color w:val="000000"/>
        </w:rPr>
      </w:pPr>
      <w:r w:rsidRPr="000306F9">
        <w:rPr>
          <w:color w:val="000000"/>
        </w:rPr>
        <w:t>НА ТЕРРИТОРИИ РЯЗАНСКОЙ ОБЛАСТИ"</w:t>
      </w:r>
    </w:p>
    <w:p w:rsidR="004A7D35" w:rsidRPr="000306F9" w:rsidRDefault="004A7D35">
      <w:pPr>
        <w:pStyle w:val="ConsPlusNormal"/>
        <w:jc w:val="both"/>
        <w:rPr>
          <w:color w:val="000000"/>
        </w:rPr>
      </w:pPr>
    </w:p>
    <w:p w:rsidR="004A7D35" w:rsidRPr="000306F9" w:rsidRDefault="004A7D35">
      <w:pPr>
        <w:pStyle w:val="ConsPlusNormal"/>
        <w:jc w:val="right"/>
        <w:rPr>
          <w:color w:val="000000"/>
        </w:rPr>
      </w:pPr>
      <w:hyperlink r:id="rId4" w:history="1">
        <w:r w:rsidRPr="000306F9">
          <w:rPr>
            <w:color w:val="000000"/>
          </w:rPr>
          <w:t>Принят</w:t>
        </w:r>
      </w:hyperlink>
    </w:p>
    <w:p w:rsidR="004A7D35" w:rsidRPr="000306F9" w:rsidRDefault="004A7D35">
      <w:pPr>
        <w:pStyle w:val="ConsPlusNormal"/>
        <w:jc w:val="right"/>
        <w:rPr>
          <w:color w:val="000000"/>
        </w:rPr>
      </w:pPr>
      <w:r w:rsidRPr="000306F9">
        <w:rPr>
          <w:color w:val="000000"/>
        </w:rPr>
        <w:t>Рязанской областной Думой</w:t>
      </w:r>
    </w:p>
    <w:p w:rsidR="004A7D35" w:rsidRPr="000306F9" w:rsidRDefault="004A7D35">
      <w:pPr>
        <w:pStyle w:val="ConsPlusNormal"/>
        <w:jc w:val="right"/>
        <w:rPr>
          <w:color w:val="000000"/>
        </w:rPr>
      </w:pPr>
      <w:r w:rsidRPr="000306F9">
        <w:rPr>
          <w:color w:val="000000"/>
        </w:rPr>
        <w:t>19 июля 2017 года</w:t>
      </w:r>
    </w:p>
    <w:p w:rsidR="004A7D35" w:rsidRPr="000306F9" w:rsidRDefault="004A7D35">
      <w:pPr>
        <w:pStyle w:val="ConsPlusNormal"/>
        <w:jc w:val="both"/>
        <w:rPr>
          <w:color w:val="000000"/>
        </w:rPr>
      </w:pPr>
    </w:p>
    <w:p w:rsidR="004A7D35" w:rsidRPr="000306F9" w:rsidRDefault="004A7D35">
      <w:pPr>
        <w:pStyle w:val="ConsPlusNormal"/>
        <w:ind w:firstLine="540"/>
        <w:jc w:val="both"/>
        <w:outlineLvl w:val="0"/>
        <w:rPr>
          <w:color w:val="000000"/>
        </w:rPr>
      </w:pPr>
      <w:r w:rsidRPr="000306F9">
        <w:rPr>
          <w:color w:val="000000"/>
        </w:rPr>
        <w:t>Статья 1</w:t>
      </w:r>
    </w:p>
    <w:p w:rsidR="004A7D35" w:rsidRPr="000306F9" w:rsidRDefault="004A7D35">
      <w:pPr>
        <w:pStyle w:val="ConsPlusNormal"/>
        <w:jc w:val="both"/>
        <w:rPr>
          <w:color w:val="000000"/>
        </w:rPr>
      </w:pPr>
    </w:p>
    <w:p w:rsidR="004A7D35" w:rsidRPr="000306F9" w:rsidRDefault="004A7D35">
      <w:pPr>
        <w:pStyle w:val="ConsPlusNormal"/>
        <w:ind w:firstLine="540"/>
        <w:jc w:val="both"/>
        <w:rPr>
          <w:color w:val="000000"/>
        </w:rPr>
      </w:pPr>
      <w:r w:rsidRPr="000306F9">
        <w:rPr>
          <w:color w:val="000000"/>
        </w:rPr>
        <w:t xml:space="preserve">Внести в </w:t>
      </w:r>
      <w:hyperlink r:id="rId5" w:history="1">
        <w:r w:rsidRPr="000306F9">
          <w:rPr>
            <w:color w:val="000000"/>
          </w:rPr>
          <w:t>Закон</w:t>
        </w:r>
      </w:hyperlink>
      <w:r w:rsidRPr="000306F9">
        <w:rPr>
          <w:color w:val="000000"/>
        </w:rPr>
        <w:t xml:space="preserve"> Рязанской области от 6 апреля 2009 года N 33-ОЗ "О государственной поддержке инвестиционной деятельности на территории Рязанской области" (в редакции Законов Рязанской области от 06.12.2010 N 145-ОЗ, от 10.02.2011 N 4-ОЗ, от 30.12.2011 N 140-ОЗ, от 28.12.2012 N 104-ОЗ, от 12.04.2013 N 12-ОЗ, от 20.05.2015 N 21-ОЗ, от 21.07.2016 N 37-ОЗ) следующие изменения: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 xml:space="preserve">1) </w:t>
      </w:r>
      <w:hyperlink r:id="rId6" w:history="1">
        <w:r w:rsidRPr="000306F9">
          <w:rPr>
            <w:color w:val="000000"/>
          </w:rPr>
          <w:t>пункт 2 статьи 5</w:t>
        </w:r>
      </w:hyperlink>
      <w:r w:rsidRPr="000306F9">
        <w:rPr>
          <w:color w:val="000000"/>
        </w:rPr>
        <w:t xml:space="preserve"> изложить в следующей редакции: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"2) проект реализуется в приоритетных направлениях инвестиционного развития: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внедрение ресурсосберегающих, энергосберегающих технологий;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внедрение инновационных технологий;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производство импортозамещающей продукции;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производство и переработка сельскохозяйственной продукции, в том числе производство и хранение зерна;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производство оборудования для пищевой промышленности;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химическая и нефтехимическая промышленность (катализаторы, производство редкоземельных материалов, красок и лаков, пластиков, производство моющих, чистящих и полирующих средств, а также изделий из резины и пластмасс);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производство кожи, изделий из кожи и производство обуви;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текстильное и швейное производство;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радиоэлектроника;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производство машин и оборудования;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производство электрооборудования, электронного и оптического оборудования;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развитие транспортной инфраструктуры;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производство транспортных средств;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производство фармацевтической продукции;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строительство, реконструкция объектов здравоохранения, образования, рекреации, туризма, в том числе гостиничных комплексов, гостиниц и (или) прочих мест для временного проживания, культуры, физической культуры и спорта и учреждений социального обслуживания;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сохранение объектов культурного наследия;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 xml:space="preserve">строительство и реконструкция объектов жилищного строительства, коммунальной инфраструктуры и инженерных сетей в муниципальных образованиях, соответствующих критериям, установленным </w:t>
      </w:r>
      <w:hyperlink r:id="rId7" w:history="1">
        <w:r w:rsidRPr="000306F9">
          <w:rPr>
            <w:color w:val="000000"/>
          </w:rPr>
          <w:t>пунктом 4 статьи 136</w:t>
        </w:r>
      </w:hyperlink>
      <w:r w:rsidRPr="000306F9">
        <w:rPr>
          <w:color w:val="000000"/>
        </w:rPr>
        <w:t xml:space="preserve"> Бюджетного кодекса Российской Федерации;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производство биотоплива;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развитие инфраструктуры электронных коммуникаций, включая создание сетей связи, центров обработки и (или) хранения данных, серверных площадок, а также инфраструктуры, необходимой для их функционирования и эксплуатации с использованием вычислительной техники и информационных технологий;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производство продукции (работ, услуг) на территории монопрофильных муниципальных образований (моногородов).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Соответствие инвестиционного проекта приоритетным направлениям инвестиционного развития подтверждается центральными исполнительными органами государственной власти Рязанской области, проводящими государственную политику в сфере, в которой реализуется инвестиционный проект;";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 xml:space="preserve">2) </w:t>
      </w:r>
      <w:hyperlink r:id="rId8" w:history="1">
        <w:r w:rsidRPr="000306F9">
          <w:rPr>
            <w:color w:val="000000"/>
          </w:rPr>
          <w:t>часть 2 статьи 9</w:t>
        </w:r>
      </w:hyperlink>
      <w:r w:rsidRPr="000306F9">
        <w:rPr>
          <w:color w:val="000000"/>
        </w:rPr>
        <w:t xml:space="preserve"> после слов "налога на имущество организаций" дополнить словами ", налога, взимаемого в связи с применением упрощенной системы налогообложения,";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 xml:space="preserve">3) </w:t>
      </w:r>
      <w:hyperlink r:id="rId9" w:history="1">
        <w:r w:rsidRPr="000306F9">
          <w:rPr>
            <w:color w:val="000000"/>
          </w:rPr>
          <w:t>часть 4 статьи 12</w:t>
        </w:r>
      </w:hyperlink>
      <w:r w:rsidRPr="000306F9">
        <w:rPr>
          <w:color w:val="000000"/>
        </w:rPr>
        <w:t xml:space="preserve"> изложить в следующей редакции: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"4. Получатели государственной поддержки в форме субсидий из областного бюджета и (или) в форме льгот по транспортному налогу, налогу на имущество организаций и пониженной ставки налога на прибыль организаций в части, зачисляемой в областной бюджет, установления дифференцированной ставки налога, взимаемого в связи с применением упрощенной системы налогообложения, обеспечивают ведение раздельного учета согласно положениям настоящей части.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В целях включения в текущем финансовом году в расчет общего размера субсидий сумм налога на прибыль организаций, уплаченных в областной бюджет за предыдущий налоговый период, а также в целях применения пониженных налоговых ставок налога на прибыль организаций получатели государственной поддержки обязаны обеспечить ведение раздельного учета доходов (расходов), полученных (произведенных) при реализации инвестиционного проекта, и доходов (расходов), полученных (произведенных) при осуществлении иной деятельности.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В целях включения в текущем финансовом году в расчет общего размера субсидий сумм налога, взимаемого в связи с применением упрощенной системы налогообложения, уплаченных за предыдущий налоговый период, а также в целях применения дифференцированной ставки налога, взимаемого в связи с применением упрощенной системы налогообложения, получатели государственной поддержки обязаны обеспечить ведение раздельного учета доходов (расходов), полученных (произведенных) при реализации инвестиционного проекта, и доходов (расходов), полученных (произведенных) при осуществлении иной деятельности.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В целях включения в текущем финансовом году в расчет общего размера субсидий сумм налога на имущество организации и транспортного налога, уплаченных в областной бюджет за предыдущий налоговый период, а также в целях применения льгот по транспортному налогу и (или) по налогу на имущество организаций получатели государственной поддержки обязаны обеспечить ведение раздельного учета объектов налогообложения, в отношении которых применяются налоговые льготы.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Порядок ведения раздельного учета определяется получателями государственной поддержки самостоятельно в соответствии с требованиями действующего законодательства Российской Федерации.";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 xml:space="preserve">4) в </w:t>
      </w:r>
      <w:hyperlink r:id="rId10" w:history="1">
        <w:r w:rsidRPr="000306F9">
          <w:rPr>
            <w:color w:val="000000"/>
          </w:rPr>
          <w:t>части 4 статьи 13</w:t>
        </w:r>
      </w:hyperlink>
      <w:r w:rsidRPr="000306F9">
        <w:rPr>
          <w:color w:val="000000"/>
        </w:rPr>
        <w:t>: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 xml:space="preserve">а) </w:t>
      </w:r>
      <w:hyperlink r:id="rId11" w:history="1">
        <w:r w:rsidRPr="000306F9">
          <w:rPr>
            <w:color w:val="000000"/>
          </w:rPr>
          <w:t>пункт 3</w:t>
        </w:r>
      </w:hyperlink>
      <w:r w:rsidRPr="000306F9">
        <w:rPr>
          <w:color w:val="000000"/>
        </w:rPr>
        <w:t xml:space="preserve"> изложить в следующей редакции: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"3) в результате реализации инвестиционного проекта предусматривается создание (реконструкция) промышленных объектов и (или) производств, являющихся источниками воздействия на среду обитания и здоровье человека 1-го класса опасности.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Положения настоящего пункта не применяются в случае, если инвестор претендует исключительно на форму государственной поддержки, определенную пунктом 6 статьи 6 настоящего Закона;";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 xml:space="preserve">б) </w:t>
      </w:r>
      <w:hyperlink r:id="rId12" w:history="1">
        <w:r w:rsidRPr="000306F9">
          <w:rPr>
            <w:color w:val="000000"/>
          </w:rPr>
          <w:t>пункт 5</w:t>
        </w:r>
      </w:hyperlink>
      <w:r w:rsidRPr="000306F9">
        <w:rPr>
          <w:color w:val="000000"/>
        </w:rPr>
        <w:t xml:space="preserve"> изложить в следующей редакции: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"5) сумма запрашиваемой государственной поддержки инвестиционного проекта превышает сумму платежей по транспортному налогу, налогу на имущество организаций, налогу, взимаемому в связи с применением упрощенной системы налогообложения, и налогу на прибыль организаций в части, зачисляемой в областной бюджет, в течение срока ее предоставления (низкая бюджетная эффективность).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Положения настоящего пункта не применяются в случае, если инвестор претендует исключительно на форму государственной поддержки, определенную пунктом 5 статьи 6 настоящего Закона;";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 xml:space="preserve">5) </w:t>
      </w:r>
      <w:hyperlink r:id="rId13" w:history="1">
        <w:r w:rsidRPr="000306F9">
          <w:rPr>
            <w:color w:val="000000"/>
          </w:rPr>
          <w:t>пункт 3 части 1 статьи 17</w:t>
        </w:r>
      </w:hyperlink>
      <w:r w:rsidRPr="000306F9">
        <w:rPr>
          <w:color w:val="000000"/>
        </w:rPr>
        <w:t xml:space="preserve"> дополнить словами ", категория инвестиционного проекта";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 xml:space="preserve">6) в </w:t>
      </w:r>
      <w:hyperlink r:id="rId14" w:history="1">
        <w:r w:rsidRPr="000306F9">
          <w:rPr>
            <w:color w:val="000000"/>
          </w:rPr>
          <w:t>статье 18</w:t>
        </w:r>
      </w:hyperlink>
      <w:r w:rsidRPr="000306F9">
        <w:rPr>
          <w:color w:val="000000"/>
        </w:rPr>
        <w:t>: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 xml:space="preserve">а) </w:t>
      </w:r>
      <w:hyperlink r:id="rId15" w:history="1">
        <w:r w:rsidRPr="000306F9">
          <w:rPr>
            <w:color w:val="000000"/>
          </w:rPr>
          <w:t>часть 1</w:t>
        </w:r>
      </w:hyperlink>
      <w:r w:rsidRPr="000306F9">
        <w:rPr>
          <w:color w:val="000000"/>
        </w:rPr>
        <w:t xml:space="preserve"> дополнить пунктами 2.1 и 2.2 следующего содержания: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"2.1) непредставление получателем государственной поддержки отчетности по проекту более одного месяца со дня, установленного для ее предоставления;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2.2) возникновение у получателя государственной поддержки просроченной задолженности по заработной плате свыше двух месяцев;";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 xml:space="preserve">б) </w:t>
      </w:r>
      <w:hyperlink r:id="rId16" w:history="1">
        <w:r w:rsidRPr="000306F9">
          <w:rPr>
            <w:color w:val="000000"/>
          </w:rPr>
          <w:t>пункты 5</w:t>
        </w:r>
      </w:hyperlink>
      <w:r w:rsidRPr="000306F9">
        <w:rPr>
          <w:color w:val="000000"/>
        </w:rPr>
        <w:t xml:space="preserve"> и </w:t>
      </w:r>
      <w:hyperlink r:id="rId17" w:history="1">
        <w:r w:rsidRPr="000306F9">
          <w:rPr>
            <w:color w:val="000000"/>
          </w:rPr>
          <w:t>8 части 3</w:t>
        </w:r>
      </w:hyperlink>
      <w:r w:rsidRPr="000306F9">
        <w:rPr>
          <w:color w:val="000000"/>
        </w:rPr>
        <w:t xml:space="preserve"> признать утратившими силу;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 xml:space="preserve">в) </w:t>
      </w:r>
      <w:hyperlink r:id="rId18" w:history="1">
        <w:r w:rsidRPr="000306F9">
          <w:rPr>
            <w:color w:val="000000"/>
          </w:rPr>
          <w:t>дополнить</w:t>
        </w:r>
      </w:hyperlink>
      <w:r w:rsidRPr="000306F9">
        <w:rPr>
          <w:color w:val="000000"/>
        </w:rPr>
        <w:t xml:space="preserve"> частью 5 следующего содержания: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"5. В случае устранения оснований, повлекших приостановление государственной поддержки, инвестор подает в уполномоченный орган заявление о возобновлении государственной поддержки с приложением документов, подтверждающих устранение таких оснований.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Уполномоченный орган в течение 15 дней со дня поступления заявления инвестора и прилагаемых к нему документов составляет мотивированное заключение о возможности возобновления государственной поддержки и направляет его в Правительство Рязанской области.</w:t>
      </w:r>
    </w:p>
    <w:p w:rsidR="004A7D35" w:rsidRPr="000306F9" w:rsidRDefault="004A7D35">
      <w:pPr>
        <w:pStyle w:val="ConsPlusNormal"/>
        <w:spacing w:before="220"/>
        <w:ind w:firstLine="540"/>
        <w:jc w:val="both"/>
        <w:rPr>
          <w:color w:val="000000"/>
        </w:rPr>
      </w:pPr>
      <w:r w:rsidRPr="000306F9">
        <w:rPr>
          <w:color w:val="000000"/>
        </w:rPr>
        <w:t>Правительство Рязанской области в течение 30 дней со дня поступления мотивированного заключения уполномоченного органа принимает решение о возобновлении либо об отказе в возобновлении государственной поддержки.".</w:t>
      </w:r>
    </w:p>
    <w:p w:rsidR="004A7D35" w:rsidRPr="000306F9" w:rsidRDefault="004A7D35">
      <w:pPr>
        <w:pStyle w:val="ConsPlusNormal"/>
        <w:jc w:val="both"/>
        <w:rPr>
          <w:color w:val="000000"/>
        </w:rPr>
      </w:pPr>
    </w:p>
    <w:p w:rsidR="004A7D35" w:rsidRPr="000306F9" w:rsidRDefault="004A7D35">
      <w:pPr>
        <w:pStyle w:val="ConsPlusNormal"/>
        <w:ind w:firstLine="540"/>
        <w:jc w:val="both"/>
        <w:outlineLvl w:val="0"/>
        <w:rPr>
          <w:color w:val="000000"/>
        </w:rPr>
      </w:pPr>
      <w:r w:rsidRPr="000306F9">
        <w:rPr>
          <w:color w:val="000000"/>
        </w:rPr>
        <w:t>Статья 2</w:t>
      </w:r>
    </w:p>
    <w:p w:rsidR="004A7D35" w:rsidRPr="000306F9" w:rsidRDefault="004A7D35">
      <w:pPr>
        <w:pStyle w:val="ConsPlusNormal"/>
        <w:jc w:val="both"/>
        <w:rPr>
          <w:color w:val="000000"/>
        </w:rPr>
      </w:pPr>
    </w:p>
    <w:p w:rsidR="004A7D35" w:rsidRPr="000306F9" w:rsidRDefault="004A7D35">
      <w:pPr>
        <w:pStyle w:val="ConsPlusNormal"/>
        <w:ind w:firstLine="540"/>
        <w:jc w:val="both"/>
        <w:rPr>
          <w:color w:val="000000"/>
        </w:rPr>
      </w:pPr>
      <w:r w:rsidRPr="000306F9">
        <w:rPr>
          <w:color w:val="000000"/>
        </w:rPr>
        <w:t>Настоящий Закон вступает в силу на следующий день после его официального опубликования.</w:t>
      </w:r>
    </w:p>
    <w:p w:rsidR="004A7D35" w:rsidRPr="000306F9" w:rsidRDefault="004A7D35">
      <w:pPr>
        <w:pStyle w:val="ConsPlusNormal"/>
        <w:jc w:val="both"/>
        <w:rPr>
          <w:color w:val="000000"/>
        </w:rPr>
      </w:pPr>
    </w:p>
    <w:p w:rsidR="004A7D35" w:rsidRPr="000306F9" w:rsidRDefault="004A7D35">
      <w:pPr>
        <w:pStyle w:val="ConsPlusNormal"/>
        <w:jc w:val="right"/>
        <w:rPr>
          <w:i/>
          <w:color w:val="000000"/>
        </w:rPr>
      </w:pPr>
      <w:r w:rsidRPr="000306F9">
        <w:rPr>
          <w:i/>
          <w:color w:val="000000"/>
        </w:rPr>
        <w:t>Временно исполняющий обязанности</w:t>
      </w:r>
    </w:p>
    <w:p w:rsidR="004A7D35" w:rsidRPr="000306F9" w:rsidRDefault="004A7D35">
      <w:pPr>
        <w:pStyle w:val="ConsPlusNormal"/>
        <w:jc w:val="right"/>
        <w:rPr>
          <w:i/>
          <w:color w:val="000000"/>
        </w:rPr>
      </w:pPr>
      <w:r w:rsidRPr="000306F9">
        <w:rPr>
          <w:i/>
          <w:color w:val="000000"/>
        </w:rPr>
        <w:t>Губернатора Рязанской области</w:t>
      </w:r>
    </w:p>
    <w:p w:rsidR="004A7D35" w:rsidRPr="000306F9" w:rsidRDefault="004A7D35">
      <w:pPr>
        <w:pStyle w:val="ConsPlusNormal"/>
        <w:jc w:val="right"/>
        <w:rPr>
          <w:i/>
          <w:color w:val="000000"/>
        </w:rPr>
      </w:pPr>
      <w:r w:rsidRPr="000306F9">
        <w:rPr>
          <w:i/>
          <w:color w:val="000000"/>
        </w:rPr>
        <w:t>Н.В.Любимов</w:t>
      </w:r>
    </w:p>
    <w:p w:rsidR="004A7D35" w:rsidRDefault="004A7D35" w:rsidP="000306F9">
      <w:pPr>
        <w:pStyle w:val="ConsPlusNormal"/>
        <w:rPr>
          <w:color w:val="000000"/>
        </w:rPr>
      </w:pPr>
    </w:p>
    <w:p w:rsidR="004A7D35" w:rsidRPr="000306F9" w:rsidRDefault="004A7D35" w:rsidP="000306F9">
      <w:pPr>
        <w:pStyle w:val="ConsPlusNormal"/>
        <w:rPr>
          <w:color w:val="000000"/>
        </w:rPr>
      </w:pPr>
      <w:r w:rsidRPr="000306F9">
        <w:rPr>
          <w:color w:val="000000"/>
        </w:rPr>
        <w:t>28 июля 2017 года</w:t>
      </w:r>
    </w:p>
    <w:p w:rsidR="004A7D35" w:rsidRPr="000306F9" w:rsidRDefault="004A7D35" w:rsidP="000306F9">
      <w:pPr>
        <w:pStyle w:val="ConsPlusNormal"/>
        <w:rPr>
          <w:color w:val="000000"/>
        </w:rPr>
      </w:pPr>
      <w:r w:rsidRPr="000306F9">
        <w:rPr>
          <w:color w:val="000000"/>
        </w:rPr>
        <w:t>N 54-ОЗ</w:t>
      </w:r>
    </w:p>
    <w:p w:rsidR="004A7D35" w:rsidRPr="000306F9" w:rsidRDefault="004A7D35">
      <w:pPr>
        <w:pStyle w:val="ConsPlusNormal"/>
        <w:jc w:val="both"/>
        <w:rPr>
          <w:color w:val="000000"/>
        </w:rPr>
      </w:pPr>
    </w:p>
    <w:p w:rsidR="004A7D35" w:rsidRPr="000306F9" w:rsidRDefault="004A7D35">
      <w:pPr>
        <w:rPr>
          <w:color w:val="000000"/>
        </w:rPr>
      </w:pPr>
      <w:bookmarkStart w:id="0" w:name="_GoBack"/>
      <w:bookmarkEnd w:id="0"/>
    </w:p>
    <w:sectPr w:rsidR="004A7D35" w:rsidRPr="000306F9" w:rsidSect="00CC34FC">
      <w:pgSz w:w="11906" w:h="16838"/>
      <w:pgMar w:top="719" w:right="746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2F7"/>
    <w:rsid w:val="000306F9"/>
    <w:rsid w:val="003B14EE"/>
    <w:rsid w:val="004A7D35"/>
    <w:rsid w:val="00745EDF"/>
    <w:rsid w:val="007A059D"/>
    <w:rsid w:val="008013FE"/>
    <w:rsid w:val="00B0148C"/>
    <w:rsid w:val="00C247B5"/>
    <w:rsid w:val="00CC34FC"/>
    <w:rsid w:val="00D63027"/>
    <w:rsid w:val="00E32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ED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322F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E322F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E322F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FD7EBBC0AD8389837B0B4643C5CE5C1FDB856E470506B2207A200AAFC93A6F3446672EF07B5815C5BE2B8Ab9H4M" TargetMode="External"/><Relationship Id="rId13" Type="http://schemas.openxmlformats.org/officeDocument/2006/relationships/hyperlink" Target="consultantplus://offline/ref=09FD7EBBC0AD8389837B0B4643C5CE5C1FDB856E470506B2207A200AAFC93A6F3446672EF07B5815C5BE298Bb9HAM" TargetMode="External"/><Relationship Id="rId18" Type="http://schemas.openxmlformats.org/officeDocument/2006/relationships/hyperlink" Target="consultantplus://offline/ref=09FD7EBBC0AD8389837B0B4643C5CE5C1FDB856E470506B2207A200AAFC93A6F3446672EF07B5815C5BE298Ab9HC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FD7EBBC0AD8389837B154B55A990561ED2DB6042060FE37926265DF0993C3A7406617EB33Eb5H6M" TargetMode="External"/><Relationship Id="rId12" Type="http://schemas.openxmlformats.org/officeDocument/2006/relationships/hyperlink" Target="consultantplus://offline/ref=09FD7EBBC0AD8389837B0B4643C5CE5C1FDB856E470506B2207A200AAFC93A6F3446672EF07B5815C5BE2B88b9HCM" TargetMode="External"/><Relationship Id="rId17" Type="http://schemas.openxmlformats.org/officeDocument/2006/relationships/hyperlink" Target="consultantplus://offline/ref=09FD7EBBC0AD8389837B0B4643C5CE5C1FDB856E470506B2207A200AAFC93A6F3446672EF07B5815C5BE2A8Bb9H8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9FD7EBBC0AD8389837B0B4643C5CE5C1FDB856E470506B2207A200AAFC93A6F3446672EF07B5815C5BE2A8Bb9HF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FD7EBBC0AD8389837B0B4643C5CE5C1FDB856E470506B2207A200AAFC93A6F3446672EF07B5815C5BE2B8Eb9H5M" TargetMode="External"/><Relationship Id="rId11" Type="http://schemas.openxmlformats.org/officeDocument/2006/relationships/hyperlink" Target="consultantplus://offline/ref=09FD7EBBC0AD8389837B0B4643C5CE5C1FDB856E470506B2207A200AAFC93A6F3446672EF07B5815C5BE2B88b9HDM" TargetMode="External"/><Relationship Id="rId5" Type="http://schemas.openxmlformats.org/officeDocument/2006/relationships/hyperlink" Target="consultantplus://offline/ref=09FD7EBBC0AD8389837B0B4643C5CE5C1FDB856E470506B2207A200AAFC93A6F34b4H6M" TargetMode="External"/><Relationship Id="rId15" Type="http://schemas.openxmlformats.org/officeDocument/2006/relationships/hyperlink" Target="consultantplus://offline/ref=09FD7EBBC0AD8389837B0B4643C5CE5C1FDB856E470506B2207A200AAFC93A6F3446672EF07B5815C5BE2C8Bb9H9M" TargetMode="External"/><Relationship Id="rId10" Type="http://schemas.openxmlformats.org/officeDocument/2006/relationships/hyperlink" Target="consultantplus://offline/ref=09FD7EBBC0AD8389837B0B4643C5CE5C1FDB856E470506B2207A200AAFC93A6F3446672EF07B5815C5BE2A8Eb9H8M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09FD7EBBC0AD8389837B0B4643C5CE5C1FDB856E470701BD247B200AAFC93A6F3446672EF07B5815C5BE288Bb9H8M" TargetMode="External"/><Relationship Id="rId9" Type="http://schemas.openxmlformats.org/officeDocument/2006/relationships/hyperlink" Target="consultantplus://offline/ref=09FD7EBBC0AD8389837B0B4643C5CE5C1FDB856E470506B2207A200AAFC93A6F3446672EF07B5815C5BE2B89b9H8M" TargetMode="External"/><Relationship Id="rId14" Type="http://schemas.openxmlformats.org/officeDocument/2006/relationships/hyperlink" Target="consultantplus://offline/ref=09FD7EBBC0AD8389837B0B4643C5CE5C1FDB856E470506B2207A200AAFC93A6F3446672EF07B5815C5BE298Ab9H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3</Pages>
  <Words>1460</Words>
  <Characters>8328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Юлия Анатольевна</dc:creator>
  <cp:keywords/>
  <dc:description/>
  <cp:lastModifiedBy>123</cp:lastModifiedBy>
  <cp:revision>4</cp:revision>
  <dcterms:created xsi:type="dcterms:W3CDTF">2017-08-22T12:07:00Z</dcterms:created>
  <dcterms:modified xsi:type="dcterms:W3CDTF">2017-08-23T06:48:00Z</dcterms:modified>
</cp:coreProperties>
</file>