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CC" w:rsidRPr="003207F5" w:rsidRDefault="007672CC">
      <w:pPr>
        <w:pStyle w:val="ConsPlusTitle"/>
        <w:jc w:val="center"/>
        <w:rPr>
          <w:color w:val="000000"/>
        </w:rPr>
      </w:pPr>
      <w:r w:rsidRPr="003207F5">
        <w:rPr>
          <w:color w:val="000000"/>
        </w:rPr>
        <w:t>РЯЗАНСКАЯ ГОРОДСКАЯ ДУМА</w:t>
      </w:r>
    </w:p>
    <w:p w:rsidR="007672CC" w:rsidRPr="003207F5" w:rsidRDefault="007672CC">
      <w:pPr>
        <w:pStyle w:val="ConsPlusTitle"/>
        <w:jc w:val="center"/>
        <w:rPr>
          <w:color w:val="000000"/>
        </w:rPr>
      </w:pPr>
    </w:p>
    <w:p w:rsidR="007672CC" w:rsidRPr="003207F5" w:rsidRDefault="007672CC">
      <w:pPr>
        <w:pStyle w:val="ConsPlusTitle"/>
        <w:jc w:val="center"/>
        <w:rPr>
          <w:color w:val="000000"/>
        </w:rPr>
      </w:pPr>
      <w:r w:rsidRPr="003207F5">
        <w:rPr>
          <w:color w:val="000000"/>
        </w:rPr>
        <w:t>РЕШЕНИЕ</w:t>
      </w:r>
    </w:p>
    <w:p w:rsidR="007672CC" w:rsidRPr="003207F5" w:rsidRDefault="007672CC">
      <w:pPr>
        <w:pStyle w:val="ConsPlusTitle"/>
        <w:jc w:val="center"/>
        <w:rPr>
          <w:color w:val="000000"/>
        </w:rPr>
      </w:pPr>
      <w:r w:rsidRPr="003207F5">
        <w:rPr>
          <w:color w:val="000000"/>
        </w:rPr>
        <w:t xml:space="preserve">от 21 февраля </w:t>
      </w:r>
      <w:smartTag w:uri="urn:schemas-microsoft-com:office:smarttags" w:element="metricconverter">
        <w:smartTagPr>
          <w:attr w:name="ProductID" w:val="2018 г"/>
        </w:smartTagPr>
        <w:r w:rsidRPr="003207F5">
          <w:rPr>
            <w:color w:val="000000"/>
          </w:rPr>
          <w:t>2018 г</w:t>
        </w:r>
      </w:smartTag>
      <w:r w:rsidRPr="003207F5">
        <w:rPr>
          <w:color w:val="000000"/>
        </w:rPr>
        <w:t>. N 79-II</w:t>
      </w:r>
    </w:p>
    <w:p w:rsidR="007672CC" w:rsidRPr="003207F5" w:rsidRDefault="007672CC">
      <w:pPr>
        <w:pStyle w:val="ConsPlusTitle"/>
        <w:jc w:val="center"/>
        <w:rPr>
          <w:color w:val="000000"/>
        </w:rPr>
      </w:pPr>
    </w:p>
    <w:p w:rsidR="007672CC" w:rsidRPr="003207F5" w:rsidRDefault="007672CC">
      <w:pPr>
        <w:pStyle w:val="ConsPlusTitle"/>
        <w:jc w:val="center"/>
        <w:rPr>
          <w:color w:val="000000"/>
        </w:rPr>
      </w:pPr>
      <w:r w:rsidRPr="003207F5">
        <w:rPr>
          <w:color w:val="000000"/>
        </w:rPr>
        <w:t>О ВНЕСЕНИИ ИЗМЕНЕНИЙ В ПОЛОЖЕНИЕ О ЗЕМЕЛЬНОМ НАЛОГЕ,</w:t>
      </w:r>
    </w:p>
    <w:p w:rsidR="007672CC" w:rsidRPr="003207F5" w:rsidRDefault="007672CC">
      <w:pPr>
        <w:pStyle w:val="ConsPlusTitle"/>
        <w:jc w:val="center"/>
        <w:rPr>
          <w:color w:val="000000"/>
        </w:rPr>
      </w:pPr>
      <w:r w:rsidRPr="003207F5">
        <w:rPr>
          <w:color w:val="000000"/>
        </w:rPr>
        <w:t>УТВЕРЖДЕННОЕ РЕШЕНИЕМ РЯЗАНСКОГО ГОРОДСКОГО СОВЕТА</w:t>
      </w:r>
    </w:p>
    <w:p w:rsidR="007672CC" w:rsidRPr="003207F5" w:rsidRDefault="007672CC">
      <w:pPr>
        <w:pStyle w:val="ConsPlusTitle"/>
        <w:jc w:val="center"/>
        <w:rPr>
          <w:color w:val="000000"/>
        </w:rPr>
      </w:pPr>
      <w:r w:rsidRPr="003207F5">
        <w:rPr>
          <w:color w:val="000000"/>
        </w:rPr>
        <w:t>ОТ 24.11.2005 N 384-III</w:t>
      </w:r>
    </w:p>
    <w:p w:rsidR="007672CC" w:rsidRPr="003207F5" w:rsidRDefault="007672CC">
      <w:pPr>
        <w:pStyle w:val="ConsPlusNormal"/>
        <w:jc w:val="both"/>
        <w:rPr>
          <w:color w:val="000000"/>
        </w:rPr>
      </w:pPr>
    </w:p>
    <w:p w:rsidR="007672CC" w:rsidRPr="003207F5" w:rsidRDefault="007672CC">
      <w:pPr>
        <w:pStyle w:val="ConsPlusNormal"/>
        <w:ind w:firstLine="540"/>
        <w:jc w:val="both"/>
        <w:rPr>
          <w:color w:val="000000"/>
        </w:rPr>
      </w:pPr>
      <w:r w:rsidRPr="003207F5">
        <w:rPr>
          <w:color w:val="000000"/>
        </w:rPr>
        <w:t>Рассмотрев обращение и.о. главы администрации города Рязани от 14.02.2018 N 03/1/1/2-05/329-Ин, руководствуясь Налоговым кодексом Российской Федерации,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Уставом муниципального образования - городской округ город Рязань Рязанской области, Рязанская городская Дума решила:</w:t>
      </w:r>
    </w:p>
    <w:p w:rsidR="007672CC" w:rsidRPr="003207F5" w:rsidRDefault="007672CC">
      <w:pPr>
        <w:pStyle w:val="ConsPlusNormal"/>
        <w:spacing w:before="220"/>
        <w:ind w:firstLine="540"/>
        <w:jc w:val="both"/>
        <w:rPr>
          <w:color w:val="000000"/>
        </w:rPr>
      </w:pPr>
      <w:r w:rsidRPr="003207F5">
        <w:rPr>
          <w:color w:val="000000"/>
        </w:rPr>
        <w:t>1. Внести в Положение о земельном налоге, утвержденное решением Рязанского городского Совета от 24.11.2005 N 384-III, следующие изменения:</w:t>
      </w:r>
    </w:p>
    <w:p w:rsidR="007672CC" w:rsidRPr="003207F5" w:rsidRDefault="007672CC">
      <w:pPr>
        <w:pStyle w:val="ConsPlusNormal"/>
        <w:spacing w:before="220"/>
        <w:ind w:firstLine="540"/>
        <w:jc w:val="both"/>
        <w:rPr>
          <w:color w:val="000000"/>
        </w:rPr>
      </w:pPr>
      <w:r w:rsidRPr="003207F5">
        <w:rPr>
          <w:color w:val="000000"/>
        </w:rPr>
        <w:t>1) в пункте 1 статьи 1 слова "размера не облагаемой налогом суммы" заменить словами "величины налогового вычета";</w:t>
      </w:r>
    </w:p>
    <w:p w:rsidR="007672CC" w:rsidRPr="003207F5" w:rsidRDefault="007672CC">
      <w:pPr>
        <w:pStyle w:val="ConsPlusNormal"/>
        <w:spacing w:before="220"/>
        <w:ind w:firstLine="540"/>
        <w:jc w:val="both"/>
        <w:rPr>
          <w:color w:val="000000"/>
        </w:rPr>
      </w:pPr>
      <w:r w:rsidRPr="003207F5">
        <w:rPr>
          <w:color w:val="000000"/>
        </w:rPr>
        <w:t>2) статью 4 изложить в следующей редакции:</w:t>
      </w:r>
    </w:p>
    <w:p w:rsidR="007672CC" w:rsidRPr="003207F5" w:rsidRDefault="007672CC">
      <w:pPr>
        <w:pStyle w:val="ConsPlusNormal"/>
        <w:spacing w:before="220"/>
        <w:ind w:firstLine="540"/>
        <w:jc w:val="both"/>
        <w:rPr>
          <w:color w:val="000000"/>
        </w:rPr>
      </w:pPr>
      <w:r w:rsidRPr="003207F5">
        <w:rPr>
          <w:color w:val="000000"/>
        </w:rPr>
        <w:t>"Статья 4. Льготы по земельному налогу</w:t>
      </w:r>
    </w:p>
    <w:p w:rsidR="007672CC" w:rsidRPr="003207F5" w:rsidRDefault="007672CC">
      <w:pPr>
        <w:pStyle w:val="ConsPlusNormal"/>
        <w:jc w:val="both"/>
        <w:rPr>
          <w:color w:val="000000"/>
        </w:rPr>
      </w:pPr>
    </w:p>
    <w:p w:rsidR="007672CC" w:rsidRPr="003207F5" w:rsidRDefault="007672CC">
      <w:pPr>
        <w:pStyle w:val="ConsPlusNormal"/>
        <w:ind w:firstLine="540"/>
        <w:jc w:val="both"/>
        <w:rPr>
          <w:color w:val="000000"/>
        </w:rPr>
      </w:pPr>
      <w:r w:rsidRPr="003207F5">
        <w:rPr>
          <w:color w:val="000000"/>
        </w:rPr>
        <w:t>1. Налоговые льготы для отдельных категорий налогоплательщиков, установленные статьей 395 Налогового кодекса Российской Федерации, применяются в полном объеме.</w:t>
      </w:r>
    </w:p>
    <w:p w:rsidR="007672CC" w:rsidRPr="003207F5" w:rsidRDefault="007672CC">
      <w:pPr>
        <w:pStyle w:val="ConsPlusNormal"/>
        <w:spacing w:before="220"/>
        <w:ind w:firstLine="540"/>
        <w:jc w:val="both"/>
        <w:rPr>
          <w:color w:val="000000"/>
        </w:rPr>
      </w:pPr>
      <w:r w:rsidRPr="003207F5">
        <w:rPr>
          <w:color w:val="000000"/>
        </w:rPr>
        <w:t>2. Установить, что от уплаты налога освобождаются следующие категории налогоплательщиков:</w:t>
      </w:r>
    </w:p>
    <w:p w:rsidR="007672CC" w:rsidRPr="003207F5" w:rsidRDefault="007672CC">
      <w:pPr>
        <w:pStyle w:val="ConsPlusNormal"/>
        <w:spacing w:before="220"/>
        <w:ind w:firstLine="540"/>
        <w:jc w:val="both"/>
        <w:rPr>
          <w:color w:val="000000"/>
        </w:rPr>
      </w:pPr>
      <w:r w:rsidRPr="003207F5">
        <w:rPr>
          <w:color w:val="000000"/>
        </w:rPr>
        <w:t>а) казенные, бюджетные и автономные учреждения, созданные органами государственной власти Рязанской области и (или) органами местного самоуправления, финансируемые из областного бюджета и (или) бюджета города Рязани на основе бюджетной сметы и (или) в виде субсидий на выполнение государственного (муниципального) задания;</w:t>
      </w:r>
    </w:p>
    <w:p w:rsidR="007672CC" w:rsidRPr="003207F5" w:rsidRDefault="007672CC">
      <w:pPr>
        <w:pStyle w:val="ConsPlusNormal"/>
        <w:spacing w:before="220"/>
        <w:ind w:firstLine="540"/>
        <w:jc w:val="both"/>
        <w:rPr>
          <w:color w:val="000000"/>
        </w:rPr>
      </w:pPr>
      <w:r w:rsidRPr="003207F5">
        <w:rPr>
          <w:color w:val="000000"/>
        </w:rPr>
        <w:t>б) законодательные и исполнительные органы государственной власти субъекта РФ, органы местного самоуправления;</w:t>
      </w:r>
    </w:p>
    <w:p w:rsidR="007672CC" w:rsidRPr="003207F5" w:rsidRDefault="007672CC">
      <w:pPr>
        <w:pStyle w:val="ConsPlusNormal"/>
        <w:spacing w:before="220"/>
        <w:ind w:firstLine="540"/>
        <w:jc w:val="both"/>
        <w:rPr>
          <w:color w:val="000000"/>
        </w:rPr>
      </w:pPr>
      <w:r w:rsidRPr="003207F5">
        <w:rPr>
          <w:color w:val="000000"/>
        </w:rPr>
        <w:t>в) ветераны и инвалиды Великой Отечественной войны, инвалиды боевых действий - за земли, занимаемые жилищным фондом, личным подсобным хозяйством, садовыми, дачными участками и огородами, индивидуальными гаражами, в отношении земельного участка, находящегося в собственности, постоянном (бессрочном) пользовании или пожизненном наследуемом владении;</w:t>
      </w:r>
    </w:p>
    <w:p w:rsidR="007672CC" w:rsidRPr="003207F5" w:rsidRDefault="007672CC">
      <w:pPr>
        <w:pStyle w:val="ConsPlusNormal"/>
        <w:spacing w:before="220"/>
        <w:ind w:firstLine="540"/>
        <w:jc w:val="both"/>
        <w:rPr>
          <w:color w:val="000000"/>
        </w:rPr>
      </w:pPr>
      <w:r w:rsidRPr="003207F5">
        <w:rPr>
          <w:color w:val="000000"/>
        </w:rPr>
        <w:t>г) лица, заключившие соглашение о предоставлении муниципальной поддержки, осуществляющие реализацию инвестиционных проектов, которым присвоена категория особо значимого инвестиционного проекта в соответствии со статьей 15 Закона Рязанской области от 06.04.2009 N 33-ОЗ "О государственной поддержке инвестиционной деятельности на территории Рязанской области", за исключением проектов, направленных на реконструкцию, техническое перевооружение (модернизацию) действующего производства, в отношении земельных участков, определенных данным соглашением, на срок, установленный данным соглашением.</w:t>
      </w:r>
    </w:p>
    <w:p w:rsidR="007672CC" w:rsidRPr="003207F5" w:rsidRDefault="007672CC">
      <w:pPr>
        <w:pStyle w:val="ConsPlusNormal"/>
        <w:spacing w:before="220"/>
        <w:ind w:firstLine="540"/>
        <w:jc w:val="both"/>
        <w:rPr>
          <w:color w:val="000000"/>
        </w:rPr>
      </w:pPr>
      <w:r w:rsidRPr="003207F5">
        <w:rPr>
          <w:color w:val="000000"/>
        </w:rPr>
        <w:t>3. Налоговые вычеты для отдельных категорий налогоплательщиков, установленные статьей 391 Налогового кодекса Российской Федерации, применяются в полном объеме.</w:t>
      </w:r>
    </w:p>
    <w:p w:rsidR="007672CC" w:rsidRPr="003207F5" w:rsidRDefault="007672CC">
      <w:pPr>
        <w:pStyle w:val="ConsPlusNormal"/>
        <w:spacing w:before="220"/>
        <w:ind w:firstLine="540"/>
        <w:jc w:val="both"/>
        <w:rPr>
          <w:color w:val="000000"/>
        </w:rPr>
      </w:pPr>
      <w:r w:rsidRPr="003207F5">
        <w:rPr>
          <w:color w:val="000000"/>
        </w:rPr>
        <w:t>4. Установить, что налоговая база уменьшается на величину 25% от кадастровой стоимости земельного участка для налогоплательщиков, обладающих на праве собственности, праве постоянного (бессрочного) пользования земельными участками, занятыми индивидуальными и коллективными гаражами и хозяйственными блоками.</w:t>
      </w:r>
    </w:p>
    <w:p w:rsidR="007672CC" w:rsidRPr="003207F5" w:rsidRDefault="007672CC">
      <w:pPr>
        <w:pStyle w:val="ConsPlusNormal"/>
        <w:spacing w:before="220"/>
        <w:ind w:firstLine="540"/>
        <w:jc w:val="both"/>
        <w:rPr>
          <w:color w:val="000000"/>
        </w:rPr>
      </w:pPr>
      <w:r w:rsidRPr="003207F5">
        <w:rPr>
          <w:color w:val="000000"/>
        </w:rPr>
        <w:t>5. Налоговая база уменьшается на величину кадастровой стоимости 600 квадратных метров площади земельного участка, приобретенного (предоставленного) для ведения садоводства, огородничества, животноводства, дачного хозяйства, личного подсобного хозяйства, занятого жилищным фондом, индивидуальным гаражом,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w:t>
      </w:r>
    </w:p>
    <w:p w:rsidR="007672CC" w:rsidRPr="003207F5" w:rsidRDefault="007672CC">
      <w:pPr>
        <w:pStyle w:val="ConsPlusNormal"/>
        <w:spacing w:before="220"/>
        <w:ind w:firstLine="540"/>
        <w:jc w:val="both"/>
        <w:rPr>
          <w:color w:val="000000"/>
        </w:rPr>
      </w:pPr>
      <w:r w:rsidRPr="003207F5">
        <w:rPr>
          <w:color w:val="000000"/>
        </w:rPr>
        <w:t>а) граждане - члены семей, в составе которых имеются трое и более детей в возрасте до 18 лет;</w:t>
      </w:r>
    </w:p>
    <w:p w:rsidR="007672CC" w:rsidRPr="003207F5" w:rsidRDefault="007672CC">
      <w:pPr>
        <w:pStyle w:val="ConsPlusNormal"/>
        <w:spacing w:before="220"/>
        <w:ind w:firstLine="540"/>
        <w:jc w:val="both"/>
        <w:rPr>
          <w:color w:val="000000"/>
        </w:rPr>
      </w:pPr>
      <w:r w:rsidRPr="003207F5">
        <w:rPr>
          <w:color w:val="000000"/>
        </w:rPr>
        <w:t>б) сироты - учащиеся общеобразовательных организаций и сироты - студенты образовательных организаций высшего образования, профессиональных образовательных организаций, обучающиеся по дневной форме обучения, а также несовершеннолетние дети-сироты;</w:t>
      </w:r>
    </w:p>
    <w:p w:rsidR="007672CC" w:rsidRPr="003207F5" w:rsidRDefault="007672CC">
      <w:pPr>
        <w:pStyle w:val="ConsPlusNormal"/>
        <w:spacing w:before="220"/>
        <w:ind w:firstLine="540"/>
        <w:jc w:val="both"/>
        <w:rPr>
          <w:color w:val="000000"/>
        </w:rPr>
      </w:pPr>
      <w:r w:rsidRPr="003207F5">
        <w:rPr>
          <w:color w:val="000000"/>
        </w:rPr>
        <w:t>в) родители и супруги военнослужащих и сотрудников органов внутренних дел, погибших вследствие ранения, контузии или увечья, полученных ими при защите СССР, Российской Федерации или при исполнении иных обязанностей военной службы, либо умерших вследствие заболевания, связанного с пребыванием на фронте, а также родители и супруги государственных и муниципальных служащих, погибших при исполнении служебных обязанностей.</w:t>
      </w:r>
    </w:p>
    <w:p w:rsidR="007672CC" w:rsidRPr="003207F5" w:rsidRDefault="007672CC">
      <w:pPr>
        <w:pStyle w:val="ConsPlusNormal"/>
        <w:spacing w:before="220"/>
        <w:ind w:firstLine="540"/>
        <w:jc w:val="both"/>
        <w:rPr>
          <w:color w:val="000000"/>
        </w:rPr>
      </w:pPr>
      <w:r w:rsidRPr="003207F5">
        <w:rPr>
          <w:color w:val="000000"/>
        </w:rPr>
        <w:t>Уменьшение налоговой базы в соответствии с настоящим пунктом (налоговый вычет) производится в отношении одного земельного участка по выбору налогоплательщика.</w:t>
      </w:r>
    </w:p>
    <w:p w:rsidR="007672CC" w:rsidRPr="003207F5" w:rsidRDefault="007672CC">
      <w:pPr>
        <w:pStyle w:val="ConsPlusNormal"/>
        <w:spacing w:before="220"/>
        <w:ind w:firstLine="540"/>
        <w:jc w:val="both"/>
        <w:rPr>
          <w:color w:val="000000"/>
        </w:rPr>
      </w:pPr>
      <w:r w:rsidRPr="003207F5">
        <w:rPr>
          <w:color w:val="000000"/>
        </w:rPr>
        <w:t>Уведомление о выбранном земельном участке, в отношении которого применяется налоговый вычет, представляется налогоплательщиком в налоговый орган по своему выбору в порядке, установленном пунктом 6.1 статьи 391 Налогового кодекса Российской Федерации.</w:t>
      </w:r>
    </w:p>
    <w:p w:rsidR="007672CC" w:rsidRPr="003207F5" w:rsidRDefault="007672CC">
      <w:pPr>
        <w:pStyle w:val="ConsPlusNormal"/>
        <w:spacing w:before="220"/>
        <w:ind w:firstLine="540"/>
        <w:jc w:val="both"/>
        <w:rPr>
          <w:color w:val="000000"/>
        </w:rPr>
      </w:pPr>
      <w:r w:rsidRPr="003207F5">
        <w:rPr>
          <w:color w:val="000000"/>
        </w:rPr>
        <w:t>В случае, если при применении налогового вычета в соответствии с настоящей статьей налоговая база принимает отрицательное значение, в целях исчисления налога такая налоговая база принимается равной нулю.</w:t>
      </w:r>
    </w:p>
    <w:p w:rsidR="007672CC" w:rsidRPr="003207F5" w:rsidRDefault="007672CC">
      <w:pPr>
        <w:pStyle w:val="ConsPlusNormal"/>
        <w:spacing w:before="220"/>
        <w:ind w:firstLine="540"/>
        <w:jc w:val="both"/>
        <w:rPr>
          <w:color w:val="000000"/>
        </w:rPr>
      </w:pPr>
      <w:r w:rsidRPr="003207F5">
        <w:rPr>
          <w:color w:val="000000"/>
        </w:rPr>
        <w:t>6. Налоговая база уменьшается на величину 50% от кадастровой стоимости земельного участка для лиц, заключивших соглашение о предоставлении муниципальной поддержки, осуществляющих реализацию инвестиционных проектов, которым присвоена категория приоритетных инвестиционных проектов в соответствии со статьей 15 Закона Рязанской области от 06.04.2009 N 33-ОЗ "О государственной поддержке инвестиционной деятельности на территории Рязанской области", за исключением проектов, направленных на реконструкцию, техническое перевооружение (модернизацию) действующего производства, в отношении земельных участков, определенных соглашением о предоставлении муниципальной поддержки, на срок, установленный данным соглашением.</w:t>
      </w:r>
    </w:p>
    <w:p w:rsidR="007672CC" w:rsidRPr="003207F5" w:rsidRDefault="007672CC">
      <w:pPr>
        <w:pStyle w:val="ConsPlusNormal"/>
        <w:spacing w:before="220"/>
        <w:ind w:firstLine="540"/>
        <w:jc w:val="both"/>
        <w:rPr>
          <w:color w:val="000000"/>
        </w:rPr>
      </w:pPr>
      <w:r w:rsidRPr="003207F5">
        <w:rPr>
          <w:color w:val="000000"/>
        </w:rPr>
        <w:t>7. Налоговая база уменьшается на величину 20% от кадастровой стоимости земельного участка для лиц, заключивших соглашение о предоставлении муниципальной поддержки, осуществляющих реализацию инвестиционных проектов, которым присвоена категория основных инвестиционных проектов в соответствии со статьей 15 Закона Рязанской области от 06.04.2009 N 33-ОЗ "О государственной поддержке инвестиционной деятельности на территории Рязанской области", за исключением проектов, направленных на реконструкцию, техническое перевооружение (модернизацию) действующего производства, в отношении земельных участков, определенных соглашением о предоставлении муниципальной поддержки, на срок, установленный данным соглашением.</w:t>
      </w:r>
    </w:p>
    <w:p w:rsidR="007672CC" w:rsidRPr="003207F5" w:rsidRDefault="007672CC">
      <w:pPr>
        <w:pStyle w:val="ConsPlusNormal"/>
        <w:spacing w:before="220"/>
        <w:ind w:firstLine="540"/>
        <w:jc w:val="both"/>
        <w:rPr>
          <w:color w:val="000000"/>
        </w:rPr>
      </w:pPr>
      <w:r w:rsidRPr="003207F5">
        <w:rPr>
          <w:color w:val="000000"/>
        </w:rPr>
        <w:t>8. Льготы, установленные настоящим Положением, не распространяются на юридических лиц и индивидуальных предпринимателей, признанных банкротами в соответствии с действующим законодательством Российской Федерации, а также имеющих недоимку по налогам, сборам и другим обязательным платежам в бюджеты всех уровней бюджетной системы Российской Федерации и государственные внебюджетные фонды на конец налогового периода, в котором предоставлена налоговая льгота (далее - недоимка).</w:t>
      </w:r>
    </w:p>
    <w:p w:rsidR="007672CC" w:rsidRPr="003207F5" w:rsidRDefault="007672CC">
      <w:pPr>
        <w:pStyle w:val="ConsPlusNormal"/>
        <w:spacing w:before="220"/>
        <w:ind w:firstLine="540"/>
        <w:jc w:val="both"/>
        <w:rPr>
          <w:color w:val="000000"/>
        </w:rPr>
      </w:pPr>
      <w:r w:rsidRPr="003207F5">
        <w:rPr>
          <w:color w:val="000000"/>
        </w:rPr>
        <w:t>В целях применения настоящего Положения юридические лица и индивидуальные предприниматели признаются имеющими недоимку в случае, если в течение одного месяца со дня окончания налогового периода, в котором предоставлена налоговая льгота и (или) применяется пониженная налоговая ставка, они не погасили такую недоимку.".</w:t>
      </w:r>
    </w:p>
    <w:p w:rsidR="007672CC" w:rsidRPr="003207F5" w:rsidRDefault="007672CC">
      <w:pPr>
        <w:pStyle w:val="ConsPlusNormal"/>
        <w:spacing w:before="220"/>
        <w:ind w:firstLine="540"/>
        <w:jc w:val="both"/>
        <w:rPr>
          <w:color w:val="000000"/>
        </w:rPr>
      </w:pPr>
      <w:r w:rsidRPr="003207F5">
        <w:rPr>
          <w:color w:val="000000"/>
        </w:rPr>
        <w:t>2. Настоящее решение вступает в силу на следующий день после дня его официального опубликования.</w:t>
      </w:r>
    </w:p>
    <w:p w:rsidR="007672CC" w:rsidRPr="003207F5" w:rsidRDefault="007672CC">
      <w:pPr>
        <w:pStyle w:val="ConsPlusNormal"/>
        <w:spacing w:before="220"/>
        <w:ind w:firstLine="540"/>
        <w:jc w:val="both"/>
        <w:rPr>
          <w:color w:val="000000"/>
        </w:rPr>
      </w:pPr>
      <w:r w:rsidRPr="003207F5">
        <w:rPr>
          <w:color w:val="000000"/>
        </w:rPr>
        <w:t>3. Распространить действие настоящего решения на правоотношения, возникшие с 1 января 2017 года.</w:t>
      </w:r>
    </w:p>
    <w:p w:rsidR="007672CC" w:rsidRPr="003207F5" w:rsidRDefault="007672CC">
      <w:pPr>
        <w:pStyle w:val="ConsPlusNormal"/>
        <w:spacing w:before="220"/>
        <w:ind w:firstLine="540"/>
        <w:jc w:val="both"/>
        <w:rPr>
          <w:color w:val="000000"/>
        </w:rPr>
      </w:pPr>
      <w:r w:rsidRPr="003207F5">
        <w:rPr>
          <w:color w:val="000000"/>
        </w:rPr>
        <w:t>4. Разместить настоящее решение на официальном сайте Рязанской городской Думы в сети Интернет.</w:t>
      </w:r>
    </w:p>
    <w:p w:rsidR="007672CC" w:rsidRPr="003207F5" w:rsidRDefault="007672CC">
      <w:pPr>
        <w:pStyle w:val="ConsPlusNormal"/>
        <w:spacing w:before="220"/>
        <w:ind w:firstLine="540"/>
        <w:jc w:val="both"/>
        <w:rPr>
          <w:color w:val="000000"/>
        </w:rPr>
      </w:pPr>
      <w:r w:rsidRPr="003207F5">
        <w:rPr>
          <w:color w:val="000000"/>
        </w:rPr>
        <w:t>5. Контроль за исполнением настоящего решения возложить на комитет по бюджету и налогам Рязанской городской Думы (Трушина Г.В.).</w:t>
      </w:r>
    </w:p>
    <w:p w:rsidR="007672CC" w:rsidRPr="003207F5" w:rsidRDefault="007672CC">
      <w:pPr>
        <w:pStyle w:val="ConsPlusNormal"/>
        <w:jc w:val="both"/>
        <w:rPr>
          <w:color w:val="000000"/>
        </w:rPr>
      </w:pPr>
    </w:p>
    <w:p w:rsidR="007672CC" w:rsidRPr="003207F5" w:rsidRDefault="007672CC">
      <w:pPr>
        <w:pStyle w:val="ConsPlusNormal"/>
        <w:jc w:val="right"/>
        <w:rPr>
          <w:color w:val="000000"/>
        </w:rPr>
      </w:pPr>
      <w:r w:rsidRPr="003207F5">
        <w:rPr>
          <w:color w:val="000000"/>
        </w:rPr>
        <w:t>Глава муниципального образования,</w:t>
      </w:r>
    </w:p>
    <w:p w:rsidR="007672CC" w:rsidRPr="003207F5" w:rsidRDefault="007672CC">
      <w:pPr>
        <w:pStyle w:val="ConsPlusNormal"/>
        <w:jc w:val="right"/>
        <w:rPr>
          <w:color w:val="000000"/>
        </w:rPr>
      </w:pPr>
      <w:r w:rsidRPr="003207F5">
        <w:rPr>
          <w:color w:val="000000"/>
        </w:rPr>
        <w:t>председатель Рязанской городской Думы</w:t>
      </w:r>
    </w:p>
    <w:p w:rsidR="007672CC" w:rsidRPr="003207F5" w:rsidRDefault="007672CC">
      <w:pPr>
        <w:pStyle w:val="ConsPlusNormal"/>
        <w:jc w:val="right"/>
        <w:rPr>
          <w:color w:val="000000"/>
        </w:rPr>
      </w:pPr>
      <w:r w:rsidRPr="003207F5">
        <w:rPr>
          <w:color w:val="000000"/>
        </w:rPr>
        <w:t>В.В.ФРОЛОВ</w:t>
      </w:r>
    </w:p>
    <w:p w:rsidR="007672CC" w:rsidRPr="003207F5" w:rsidRDefault="007672CC">
      <w:pPr>
        <w:pStyle w:val="ConsPlusNormal"/>
        <w:jc w:val="both"/>
        <w:rPr>
          <w:color w:val="000000"/>
        </w:rPr>
      </w:pPr>
    </w:p>
    <w:p w:rsidR="007672CC" w:rsidRPr="003207F5" w:rsidRDefault="007672CC">
      <w:pPr>
        <w:pStyle w:val="ConsPlusNormal"/>
        <w:jc w:val="both"/>
        <w:rPr>
          <w:color w:val="000000"/>
        </w:rPr>
      </w:pPr>
    </w:p>
    <w:p w:rsidR="007672CC" w:rsidRPr="003207F5" w:rsidRDefault="007672CC">
      <w:pPr>
        <w:rPr>
          <w:color w:val="000000"/>
        </w:rPr>
      </w:pPr>
      <w:bookmarkStart w:id="0" w:name="_GoBack"/>
      <w:bookmarkEnd w:id="0"/>
    </w:p>
    <w:sectPr w:rsidR="007672CC" w:rsidRPr="003207F5" w:rsidSect="003207F5">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1B4"/>
    <w:rsid w:val="00114CD0"/>
    <w:rsid w:val="003207F5"/>
    <w:rsid w:val="00661BF8"/>
    <w:rsid w:val="006B7223"/>
    <w:rsid w:val="007672CC"/>
    <w:rsid w:val="007F41B4"/>
    <w:rsid w:val="009476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BF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7F41B4"/>
    <w:pPr>
      <w:widowControl w:val="0"/>
      <w:autoSpaceDE w:val="0"/>
      <w:autoSpaceDN w:val="0"/>
    </w:pPr>
    <w:rPr>
      <w:rFonts w:eastAsia="Times New Roman" w:cs="Calibri"/>
      <w:szCs w:val="20"/>
    </w:rPr>
  </w:style>
  <w:style w:type="paragraph" w:customStyle="1" w:styleId="ConsPlusTitle">
    <w:name w:val="ConsPlusTitle"/>
    <w:uiPriority w:val="99"/>
    <w:rsid w:val="007F41B4"/>
    <w:pPr>
      <w:widowControl w:val="0"/>
      <w:autoSpaceDE w:val="0"/>
      <w:autoSpaceDN w:val="0"/>
    </w:pPr>
    <w:rPr>
      <w:rFonts w:eastAsia="Times New Roman" w:cs="Calibri"/>
      <w:b/>
      <w:szCs w:val="20"/>
    </w:rPr>
  </w:style>
  <w:style w:type="paragraph" w:customStyle="1" w:styleId="ConsPlusTitlePage">
    <w:name w:val="ConsPlusTitlePage"/>
    <w:uiPriority w:val="99"/>
    <w:rsid w:val="007F41B4"/>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1138</Words>
  <Characters>6491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Юлия Анатольевна</dc:creator>
  <cp:keywords/>
  <dc:description/>
  <cp:lastModifiedBy>123</cp:lastModifiedBy>
  <cp:revision>2</cp:revision>
  <dcterms:created xsi:type="dcterms:W3CDTF">2018-03-16T09:13:00Z</dcterms:created>
  <dcterms:modified xsi:type="dcterms:W3CDTF">2018-03-16T10:28:00Z</dcterms:modified>
</cp:coreProperties>
</file>