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РАЙОННЫЙ СОВЕТ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ОБЪЕДИНЕННОГО МУНИЦИПАЛЬНОГО ОБРАЗОВАНИЯ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САРАТОВСКОГО РАЙОНА САРАТОВСКОЙ ОБЛАСТИ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октября 2005 г. N 01-7/56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УСТАНОВЛЕНИИ И ВВЕДЕНИИ НА ТЕРРИТОРИИ ОМО </w:t>
      </w:r>
      <w:proofErr w:type="gramStart"/>
      <w:r>
        <w:rPr>
          <w:rFonts w:ascii="Calibri" w:hAnsi="Calibri" w:cs="Calibri"/>
          <w:b/>
          <w:bCs/>
        </w:rPr>
        <w:t>САРАТОВСКОГО</w:t>
      </w:r>
      <w:proofErr w:type="gramEnd"/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РАЙОНА ЕДИНОГО НАЛОГА НА ВМЕНЕННЫЙ ДОХОД ДЛЯ ОТДЕЛЬНЫХ ВИДОВ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ПРЕДПРИНИМАТЕЛЬСКОЙ ДЕЯТЕЛЬНОСТИ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_GoBack"/>
      <w:proofErr w:type="gramStart"/>
      <w:r>
        <w:rPr>
          <w:rFonts w:ascii="Calibri" w:hAnsi="Calibri" w:cs="Calibri"/>
        </w:rPr>
        <w:t>(в ред. решений Собрания депутатов</w:t>
      </w:r>
      <w:proofErr w:type="gramEnd"/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Саратовского муниципального района от 28.11.2007 </w:t>
      </w:r>
      <w:hyperlink r:id="rId5" w:history="1">
        <w:r>
          <w:rPr>
            <w:rFonts w:ascii="Calibri" w:hAnsi="Calibri" w:cs="Calibri"/>
            <w:color w:val="0000FF"/>
          </w:rPr>
          <w:t>N 01-7/103</w:t>
        </w:r>
      </w:hyperlink>
      <w:r>
        <w:rPr>
          <w:rFonts w:ascii="Calibri" w:hAnsi="Calibri" w:cs="Calibri"/>
        </w:rPr>
        <w:t>,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25.09.2008 </w:t>
      </w:r>
      <w:hyperlink r:id="rId6" w:history="1">
        <w:r>
          <w:rPr>
            <w:rFonts w:ascii="Calibri" w:hAnsi="Calibri" w:cs="Calibri"/>
            <w:color w:val="0000FF"/>
          </w:rPr>
          <w:t>N 01-7/42</w:t>
        </w:r>
      </w:hyperlink>
      <w:r>
        <w:rPr>
          <w:rFonts w:ascii="Calibri" w:hAnsi="Calibri" w:cs="Calibri"/>
        </w:rPr>
        <w:t xml:space="preserve">, от 20.12.2013 </w:t>
      </w:r>
      <w:hyperlink r:id="rId7" w:history="1">
        <w:r>
          <w:rPr>
            <w:rFonts w:ascii="Calibri" w:hAnsi="Calibri" w:cs="Calibri"/>
            <w:color w:val="0000FF"/>
          </w:rPr>
          <w:t>N 01-7/49</w:t>
        </w:r>
      </w:hyperlink>
      <w:r>
        <w:rPr>
          <w:rFonts w:ascii="Calibri" w:hAnsi="Calibri" w:cs="Calibri"/>
        </w:rPr>
        <w:t>)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Налоговым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</w:t>
      </w:r>
      <w:hyperlink r:id="rId9" w:history="1">
        <w:r>
          <w:rPr>
            <w:rFonts w:ascii="Calibri" w:hAnsi="Calibri" w:cs="Calibri"/>
            <w:color w:val="0000FF"/>
          </w:rPr>
          <w:t>статьей 21</w:t>
        </w:r>
      </w:hyperlink>
      <w:r>
        <w:rPr>
          <w:rFonts w:ascii="Calibri" w:hAnsi="Calibri" w:cs="Calibri"/>
        </w:rPr>
        <w:t xml:space="preserve"> Устава ОМО Саратовского района Саратовской области, Саратовский районный Совет решил: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Саратовского муниципального района систему налогообложения в виде единого налога на вмененный доход в отношении </w:t>
      </w:r>
      <w:hyperlink w:anchor="Par35" w:history="1">
        <w:r>
          <w:rPr>
            <w:rFonts w:ascii="Calibri" w:hAnsi="Calibri" w:cs="Calibri"/>
            <w:color w:val="0000FF"/>
          </w:rPr>
          <w:t>видов</w:t>
        </w:r>
      </w:hyperlink>
      <w:r>
        <w:rPr>
          <w:rFonts w:ascii="Calibri" w:hAnsi="Calibri" w:cs="Calibri"/>
        </w:rPr>
        <w:t xml:space="preserve"> предпринимательской деятельности согласно приложению N 1.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 </w:t>
      </w:r>
      <w:hyperlink w:anchor="Par68" w:history="1">
        <w:r>
          <w:rPr>
            <w:rFonts w:ascii="Calibri" w:hAnsi="Calibri" w:cs="Calibri"/>
            <w:color w:val="0000FF"/>
          </w:rPr>
          <w:t>корректирующий коэффициент</w:t>
        </w:r>
      </w:hyperlink>
      <w:r>
        <w:rPr>
          <w:rFonts w:ascii="Calibri" w:hAnsi="Calibri" w:cs="Calibri"/>
        </w:rPr>
        <w:t xml:space="preserve">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согласно приложению N 2.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решение вступает в силу с 1 января 2006 года, но не ранее чем через месяц после его опубликования в районной газете "Большая Волга".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решения возложить на комиссию по бюджетно-финансовой политике, использованию муниципальной собственности, местным налогам и сборам.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Главы,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секретарь Саратовского районного Совета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А.В.ЖЕКУРАЕВ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bookmarkEnd w:id="1"/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Приложение N 1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районного Совета ОМО Саратовского района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октября 2005 г. N 01-7/56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>
        <w:rPr>
          <w:rFonts w:ascii="Calibri" w:hAnsi="Calibri" w:cs="Calibri"/>
          <w:b/>
          <w:bCs/>
        </w:rPr>
        <w:t>ВИДЫ ПРЕДПРИНИМАТЕЛЬСКОЙ ДЕЯТЕЛЬНОСТИ,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ВВОДИМЫЕ НА ТЕРРИТОРИИ ОМО САРАТОВСКОГО РАЙОНА</w:t>
      </w:r>
      <w:proofErr w:type="gramEnd"/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</w:t>
      </w:r>
      <w:proofErr w:type="gramEnd"/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Саратовского муниципального района от 28.11.2007 N 01-7/103)</w:t>
      </w:r>
      <w:proofErr w:type="gramEnd"/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Оказание ветеринарных услуг.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Оказание услуг по ремонту, техническому обслуживанию и мойке автотранспортных средств.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Оказание услуг по хранению автотранспортных средств на платных стоянках.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Оказание автотранспортных услуг по перевозке пассажиров и грузов, осуществляемых </w:t>
      </w:r>
      <w:r>
        <w:rPr>
          <w:rFonts w:ascii="Calibri" w:hAnsi="Calibri" w:cs="Calibri"/>
        </w:rPr>
        <w:lastRenderedPageBreak/>
        <w:t>организациями и индивидуальными предпринимателями, имеющими на праве пользования, владения и (или) распоряжения не более 20 транспортных средств, предназначенных для оказания таких услуг.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по каждому объекту организации общественного питания не более 150 квадратных метров. </w:t>
      </w:r>
      <w:proofErr w:type="gramStart"/>
      <w:r>
        <w:rPr>
          <w:rFonts w:ascii="Calibri" w:hAnsi="Calibri" w:cs="Calibri"/>
        </w:rPr>
        <w:t>Для целей настоящей главы 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  <w:proofErr w:type="gramEnd"/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 Саратовского муниципального района от 28.11.2007 N 01-7/103)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Оказание услуг общественного питания, осуществляемых через объекты организации общественного питания, не имеющие залов обслуживания посетителей.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Распространение и (или) размещение наружной рекламы.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 Саратовского муниципального района от 28.11.2007 N 01-7/103)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13 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 Саратовского муниципального района от 28.11.2007 N 01-7/103)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Оказание услуг по передаче во временное владение и (или) в пользование земельных участков для организации торговых ме</w:t>
      </w:r>
      <w:proofErr w:type="gramStart"/>
      <w:r>
        <w:rPr>
          <w:rFonts w:ascii="Calibri" w:hAnsi="Calibri" w:cs="Calibri"/>
        </w:rPr>
        <w:t>ст в ст</w:t>
      </w:r>
      <w:proofErr w:type="gramEnd"/>
      <w:r>
        <w:rPr>
          <w:rFonts w:ascii="Calibri" w:hAnsi="Calibri" w:cs="Calibri"/>
        </w:rPr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14 введен </w:t>
      </w:r>
      <w:hyperlink r:id="rId15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Собрания депутатов Саратовского муниципального района от 28.11.2007 N 01-7/103)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63"/>
      <w:bookmarkEnd w:id="4"/>
      <w:r>
        <w:rPr>
          <w:rFonts w:ascii="Calibri" w:hAnsi="Calibri" w:cs="Calibri"/>
        </w:rPr>
        <w:t>Приложение N 2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районного Совета ОМО Саратовского района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октября 2005 г. N 01-7/56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68"/>
      <w:bookmarkEnd w:id="5"/>
      <w:r>
        <w:rPr>
          <w:rFonts w:ascii="Calibri" w:hAnsi="Calibri" w:cs="Calibri"/>
          <w:b/>
          <w:bCs/>
        </w:rPr>
        <w:t xml:space="preserve">ЗНАЧЕНИЯ КОРРЕКТИРУЮЩЕГО КОЭФФИЦИЕНТА </w:t>
      </w:r>
      <w:proofErr w:type="gramStart"/>
      <w:r>
        <w:rPr>
          <w:rFonts w:ascii="Calibri" w:hAnsi="Calibri" w:cs="Calibri"/>
          <w:b/>
          <w:bCs/>
        </w:rPr>
        <w:t>БАЗОВОЙ</w:t>
      </w:r>
      <w:proofErr w:type="gramEnd"/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ДЕЯТЕЛЬНОСТЬ В НАСЕЛЕННЫХ ПУНКТАХ САРАТОВСКОГО РАЙОНА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ЧИСЛЕННОСТЬЮ ЖИТЕЛЕЙ ДО 10 ТЫСЯЧ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</w:t>
      </w:r>
      <w:proofErr w:type="gramEnd"/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Саратовского муниципального района от 20.12.2013 N 01-7/49)</w:t>
      </w:r>
      <w:proofErr w:type="gramEnd"/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02350B" w:rsidSect="00AD0D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1531"/>
        <w:gridCol w:w="1531"/>
        <w:gridCol w:w="1531"/>
        <w:gridCol w:w="1531"/>
      </w:tblGrid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до 1 тыс.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 до 10 тыс. и вне населенных пунктов</w:t>
            </w:r>
          </w:p>
        </w:tc>
      </w:tr>
      <w:tr w:rsidR="0002350B">
        <w:trPr>
          <w:trHeight w:val="51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6" w:name="Par86"/>
            <w:bookmarkEnd w:id="6"/>
            <w:r>
              <w:rPr>
                <w:rFonts w:ascii="Calibri" w:hAnsi="Calibri" w:cs="Calibri"/>
              </w:rPr>
              <w:t>Оказание бытовых услуг (физический показатель - количество работников, включая индивидуального предпринимателя)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пошив обуви, ремонт изделий из меха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металлоизделий и ювелирных изделий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0,49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обслуживание бытовой и радиоэлектронной аппаратуры, бытовых машин и приборов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0,49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обслуживание компьютеров и оргтехники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прачечных, химчисток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фотоателье и фотолабораторий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чистке обуви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Парикмахерские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бань и душевых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Услуги по ремонту и пошиву швейных, меховых и кожаных изделий, головных уборов, изделий текстильной галантереи, ремонт, пошив и вязание трикотажных изделий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проката (кроме видеофильмов, транспортных средств, свадебной и вечерней одежды)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виды бытовых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среднеарифметическому значению указанного коэффициента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7" w:name="Par153"/>
            <w:bookmarkEnd w:id="7"/>
            <w:r>
              <w:rPr>
                <w:rFonts w:ascii="Calibri" w:hAnsi="Calibri" w:cs="Calibri"/>
              </w:rPr>
              <w:t>Оказание ветеринарных услуг (физический показатель - количество работников, включая индивидуального предпринимателя)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8" w:name="Par159"/>
            <w:bookmarkEnd w:id="8"/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 (физический показатель - количество работников, включая индивидуального предпринимателя)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техническое обслуживание автотранспортных средств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Мойка автотранспортных средств: 1 квартал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квартал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квартал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квартал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9" w:name="Par185"/>
            <w:bookmarkEnd w:id="9"/>
            <w:r>
              <w:rPr>
                <w:rFonts w:ascii="Calibri" w:hAnsi="Calibri" w:cs="Calibri"/>
              </w:rPr>
              <w:lastRenderedPageBreak/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(физический показатель - общая площадь стоянки (в квадратных метрах))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0" w:name="Par191"/>
            <w:bookmarkEnd w:id="10"/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торговые залы (физический показатель - площадь торгового зала в квадратных метрах)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02350B">
        <w:trPr>
          <w:trHeight w:val="90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кормом для животных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обувью детской мальчиковой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25,5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обувью детской девичьей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25,0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48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Комиссионная торговля </w:t>
            </w:r>
            <w:r>
              <w:rPr>
                <w:rFonts w:ascii="Calibri" w:hAnsi="Calibri" w:cs="Calibri"/>
              </w:rPr>
              <w:lastRenderedPageBreak/>
              <w:t>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мото</w:t>
            </w:r>
            <w:proofErr w:type="spellEnd"/>
            <w:r>
              <w:rPr>
                <w:rFonts w:ascii="Calibri" w:hAnsi="Calibri" w:cs="Calibri"/>
              </w:rPr>
              <w:t xml:space="preserve">- и </w:t>
            </w:r>
            <w:proofErr w:type="spellStart"/>
            <w:r>
              <w:rPr>
                <w:rFonts w:ascii="Calibri" w:hAnsi="Calibri" w:cs="Calibri"/>
              </w:rPr>
              <w:t>велозапчастями</w:t>
            </w:r>
            <w:proofErr w:type="spellEnd"/>
            <w:r>
              <w:rPr>
                <w:rFonts w:ascii="Calibri" w:hAnsi="Calibri" w:cs="Calibri"/>
              </w:rPr>
              <w:t>, табачными изделиями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оргтехникой, электронно-вычислительной техникой и комплектующими к ней, мобильными телефонами и аксессуарами к ним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1" w:name="Par253"/>
            <w:bookmarkEnd w:id="11"/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(физический показатель - количество торговых мест)</w:t>
            </w:r>
          </w:p>
        </w:tc>
      </w:tr>
      <w:tr w:rsidR="0002350B">
        <w:trPr>
          <w:trHeight w:val="211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прочими продовольственными товарами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кормом для животных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семенами овощных и цветочных культур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обувью детской мальчиковой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25,5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обувью детской девичьей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25,0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48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</w:t>
            </w:r>
            <w:r>
              <w:rPr>
                <w:rFonts w:ascii="Calibri" w:hAnsi="Calibri" w:cs="Calibri"/>
              </w:rPr>
              <w:lastRenderedPageBreak/>
              <w:t xml:space="preserve">лекарственных препаратов и аптечных товаров, отпущенных по бесплатным и льготным рецептам, - не менее 5 процентов от общей суммы выручки за квартал)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Торговля газетами, периодическими и продолжающимися изданиями (журналами, сборниками, бюллетенями), учебной литературой, канцтоварами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мото</w:t>
            </w:r>
            <w:proofErr w:type="spellEnd"/>
            <w:r>
              <w:rPr>
                <w:rFonts w:ascii="Calibri" w:hAnsi="Calibri" w:cs="Calibri"/>
              </w:rPr>
              <w:t xml:space="preserve">- и </w:t>
            </w:r>
            <w:proofErr w:type="spellStart"/>
            <w:r>
              <w:rPr>
                <w:rFonts w:ascii="Calibri" w:hAnsi="Calibri" w:cs="Calibri"/>
              </w:rPr>
              <w:t>велозапчастями</w:t>
            </w:r>
            <w:proofErr w:type="spellEnd"/>
            <w:r>
              <w:rPr>
                <w:rFonts w:ascii="Calibri" w:hAnsi="Calibri" w:cs="Calibri"/>
              </w:rPr>
              <w:t xml:space="preserve">, табачными изделиями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02350B">
        <w:trPr>
          <w:trHeight w:val="206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без ограничения по ассортименту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Разносная торговля, </w:t>
            </w:r>
            <w:r>
              <w:rPr>
                <w:rFonts w:ascii="Calibri" w:hAnsi="Calibri" w:cs="Calibri"/>
              </w:rPr>
              <w:lastRenderedPageBreak/>
              <w:t>осуществляемая индивидуальными предпринимателями, 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 (физический показатель - количество работников, включая индивидуального предпринимателя) (без ограничения по ассортименту)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02350B">
        <w:trPr>
          <w:trHeight w:val="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2" w:name="Par310"/>
            <w:bookmarkEnd w:id="12"/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(физический показатель - площадь торгового места в квадратных метрах)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Торговля прочими продовольственными товарами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кормом для животных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семенами овощных и цветочных культур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02350B">
        <w:trPr>
          <w:trHeight w:val="320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обувью детской мальчиковой</w:t>
            </w:r>
          </w:p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25,5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обувью детской девичьей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25,0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48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Торговля газетами, периодическими и продолжающимися изданиями (журналами, сборниками, бюллетенями), учебной литературой, канцтоварами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мото</w:t>
            </w:r>
            <w:proofErr w:type="spellEnd"/>
            <w:r>
              <w:rPr>
                <w:rFonts w:ascii="Calibri" w:hAnsi="Calibri" w:cs="Calibri"/>
              </w:rPr>
              <w:t xml:space="preserve">- и </w:t>
            </w:r>
            <w:proofErr w:type="spellStart"/>
            <w:r>
              <w:rPr>
                <w:rFonts w:ascii="Calibri" w:hAnsi="Calibri" w:cs="Calibri"/>
              </w:rPr>
              <w:t>велозапчастями</w:t>
            </w:r>
            <w:proofErr w:type="spellEnd"/>
            <w:r>
              <w:rPr>
                <w:rFonts w:ascii="Calibri" w:hAnsi="Calibri" w:cs="Calibri"/>
              </w:rPr>
              <w:t xml:space="preserve">, табачными изделиями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без ограничения по ассортименту </w:t>
            </w:r>
            <w:hyperlink w:anchor="Par49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Развозная и разносная розничная торговля, осуществляемая индивидуальными предпринимателями, за исключением торговли подакцизными товарами, лекарственными препаратами, </w:t>
            </w:r>
            <w:r>
              <w:rPr>
                <w:rFonts w:ascii="Calibri" w:hAnsi="Calibri" w:cs="Calibri"/>
              </w:rPr>
              <w:lastRenderedPageBreak/>
              <w:t>изделиями из драгоценных камней, оружием и патронами к нему, меховыми изделиями и технически сложными товарами бытового назначения (физический показатель - количество работников, включая индивидуального предпринимателя) (без ограничения по ассортименту)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02350B">
        <w:trPr>
          <w:trHeight w:val="92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3" w:name="Par368"/>
            <w:bookmarkEnd w:id="13"/>
            <w:r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имеющие залы обслуживания посетителей (физический показатель - площадь зала обслуживания посетителей (в квадратных метрах))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Рестораны, бары, кафе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Кафе летние, закусочные, магазины (отделы) "Кулинария"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и буфеты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Столовые и буфеты, обслуживающие иные </w:t>
            </w:r>
            <w:r>
              <w:rPr>
                <w:rFonts w:ascii="Calibri" w:hAnsi="Calibri" w:cs="Calibri"/>
              </w:rPr>
              <w:lastRenderedPageBreak/>
              <w:t>образовательные учреждения (если данный вид деятельности является единственным)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4" w:name="Par394"/>
            <w:bookmarkEnd w:id="14"/>
            <w:r>
              <w:rPr>
                <w:rFonts w:ascii="Calibri" w:hAnsi="Calibri" w:cs="Calibri"/>
              </w:rPr>
              <w:lastRenderedPageBreak/>
              <w:t>Оказание услуг общественного питания через объекты организации общественного питания, не имеющие залов обслуживания посетителей (физический показатель - количество работников, включая индивидуального предпринимателя)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Киоски, палатки, торговые автоматы, другие аналогичные точки общественного питания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5" w:name="Par400"/>
            <w:bookmarkEnd w:id="15"/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(физический показатель - площадь информационного поля с автоматической сменой изображения (в квадратных метрах))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Распространение наружной рекламы с использованием рекламных конструкций с автоматической сменой изображения (физический показатель - площадь информационного поля (в </w:t>
            </w:r>
            <w:r>
              <w:rPr>
                <w:rFonts w:ascii="Calibri" w:hAnsi="Calibri" w:cs="Calibri"/>
              </w:rPr>
              <w:lastRenderedPageBreak/>
              <w:t>квадратных метрах))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Распространение наружной рекламы посредством электронных табло (физический показатель - площадь информационного поля (в квадратных метрах))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</w:t>
            </w:r>
          </w:p>
        </w:tc>
      </w:tr>
      <w:tr w:rsidR="0002350B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6" w:name="Par416"/>
            <w:bookmarkEnd w:id="16"/>
            <w:proofErr w:type="gramStart"/>
            <w:r>
              <w:rPr>
                <w:rFonts w:ascii="Calibri" w:hAnsi="Calibri" w:cs="Calibri"/>
              </w:rPr>
              <w:t>Для налогоплательщиков, осуществляющих деятельность на территории объектов: автомобильная дорога в обход г. Саратова на участке от автодороги Саратов - Усть-Курдюм до подъезда к г. Саратову от автодороги "Каспий"; мостовой переход через р. Волга у с. Пристанное; мостовой переход "Саратов-Энгельс"</w:t>
            </w:r>
            <w:proofErr w:type="gramEnd"/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 (физический показатель - общая площадь помещения по временному размещению и проживанию (в квадратных метрах))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>
              <w:rPr>
                <w:rFonts w:ascii="Calibri" w:hAnsi="Calibri" w:cs="Calibri"/>
              </w:rPr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(физический показатель - количество переданных во временное владение и (или) в пользование торговых</w:t>
            </w:r>
            <w:proofErr w:type="gramEnd"/>
            <w:r>
              <w:rPr>
                <w:rFonts w:ascii="Calibri" w:hAnsi="Calibri" w:cs="Calibri"/>
              </w:rPr>
              <w:t xml:space="preserve"> мест объектов нестационарной торговой сети, объектов организации общественного питания)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(физический показатель - площадь переданных во временное владение и (или) в пользование </w:t>
            </w:r>
            <w:r>
              <w:rPr>
                <w:rFonts w:ascii="Calibri" w:hAnsi="Calibri" w:cs="Calibri"/>
              </w:rPr>
              <w:lastRenderedPageBreak/>
              <w:t>торгового места</w:t>
            </w:r>
            <w:proofErr w:type="gramEnd"/>
            <w:r>
              <w:rPr>
                <w:rFonts w:ascii="Calibri" w:hAnsi="Calibri" w:cs="Calibri"/>
              </w:rPr>
              <w:t>, объекта нестационарной торговой сети, объекта организации общественного питания, в квадратных метрах)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торговой сети, а также объектов организации общественного питания, если площадь земельного участка не превышает 10 квадратных метров, для организации торговых мест (физический показатель - количество переданных во временное владение и (или) в пользование земельных участков)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стационарной, нестационарной торговой сети, а также объектов организации общественного питания, если площадь земельного участка, превышает 10 квадратных метров (физический показатель - площадь переданного во временное владение и (или) в </w:t>
            </w:r>
            <w:r>
              <w:rPr>
                <w:rFonts w:ascii="Calibri" w:hAnsi="Calibri" w:cs="Calibri"/>
              </w:rPr>
              <w:lastRenderedPageBreak/>
              <w:t>пользование земельного участка (в квадратных метрах))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7" w:name="Par452"/>
            <w:bookmarkEnd w:id="17"/>
            <w:r>
              <w:rPr>
                <w:rFonts w:ascii="Calibri" w:hAnsi="Calibri" w:cs="Calibri"/>
              </w:rPr>
              <w:lastRenderedPageBreak/>
              <w:t>Оказание автотранспортных услуг по перевозке грузов (физический показатель - количество автотранспортных средств, используемых для перевозки грузов)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району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Междугородние перевозки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автомобили: грузоподъемностью до 3,5 т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грузоподъемностью от 4 до 8 т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грузоподъемностью свыше 8 т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8" w:name="Par464"/>
            <w:bookmarkEnd w:id="18"/>
            <w:r>
              <w:rPr>
                <w:rFonts w:ascii="Calibri" w:hAnsi="Calibri" w:cs="Calibri"/>
              </w:rPr>
              <w:t>Оказание автотранспортных услуг по перевозке пассажиров (физический показатель - количество посадочных мест)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районе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междугородных перевозок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Автотранспортные средства для перевозки пассажиров: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4 посадочных ме</w:t>
            </w:r>
            <w:proofErr w:type="gramStart"/>
            <w:r>
              <w:rPr>
                <w:rFonts w:ascii="Calibri" w:hAnsi="Calibri" w:cs="Calibri"/>
              </w:rPr>
              <w:t>ст вкл</w:t>
            </w:r>
            <w:proofErr w:type="gramEnd"/>
            <w:r>
              <w:rPr>
                <w:rFonts w:ascii="Calibri" w:hAnsi="Calibri" w:cs="Calibri"/>
              </w:rPr>
              <w:t>ючительно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5 до 15 посадочных ме</w:t>
            </w:r>
            <w:proofErr w:type="gramStart"/>
            <w:r>
              <w:rPr>
                <w:rFonts w:ascii="Calibri" w:hAnsi="Calibri" w:cs="Calibri"/>
              </w:rPr>
              <w:t>ст вкл</w:t>
            </w:r>
            <w:proofErr w:type="gramEnd"/>
            <w:r>
              <w:rPr>
                <w:rFonts w:ascii="Calibri" w:hAnsi="Calibri" w:cs="Calibri"/>
              </w:rPr>
              <w:t>ючительно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16 до 23 посадочных ме</w:t>
            </w:r>
            <w:proofErr w:type="gramStart"/>
            <w:r>
              <w:rPr>
                <w:rFonts w:ascii="Calibri" w:hAnsi="Calibri" w:cs="Calibri"/>
              </w:rPr>
              <w:t>ст вкл</w:t>
            </w:r>
            <w:proofErr w:type="gramEnd"/>
            <w:r>
              <w:rPr>
                <w:rFonts w:ascii="Calibri" w:hAnsi="Calibri" w:cs="Calibri"/>
              </w:rPr>
              <w:t>ючительно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24 до 30 посадочных мест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 до 40 посадочных мест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02350B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свыше 40 посадочных мест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50B" w:rsidRDefault="00023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</w:tbl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491"/>
      <w:bookmarkEnd w:id="19"/>
      <w:r>
        <w:rPr>
          <w:rFonts w:ascii="Calibri" w:hAnsi="Calibri" w:cs="Calibri"/>
        </w:rPr>
        <w:t>&lt;*&gt; В соответствии с установленным режимом работы места, отведенного для массовой торговли (рынки, ярмарки, иные места организации торговли, специально отведенные уполномоченным на то органом и имеющие ограниченный режим работы)</w:t>
      </w: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350B" w:rsidRDefault="000235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sectPr w:rsidR="00E246F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0B"/>
    <w:rsid w:val="0002350B"/>
    <w:rsid w:val="00D315A5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96DD62860F23A7477408B230415F58A7B19A6C6FEEBC59939AA8E25DBD6787821C30B05DF0216x0f2M" TargetMode="External"/><Relationship Id="rId13" Type="http://schemas.openxmlformats.org/officeDocument/2006/relationships/hyperlink" Target="consultantplus://offline/ref=16796DD62860F23A74775E86356848FD83764EAFC1F8E095C066F1D372D2DC2F3F6E9A4941D10414076D04xBf5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796DD62860F23A74775E86356848FD83764EAFC4FEE792C766F1D372D2DC2F3F6E9A4941D10414076D04xBf8M" TargetMode="External"/><Relationship Id="rId12" Type="http://schemas.openxmlformats.org/officeDocument/2006/relationships/hyperlink" Target="consultantplus://offline/ref=16796DD62860F23A74775E86356848FD83764EAFC1F8E095C066F1D372D2DC2F3F6E9A4941D10414076D04xBfA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796DD62860F23A74775E86356848FD83764EAFC4FEE792C766F1D372D2DC2F3F6E9A4941D10414076D04xBf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796DD62860F23A74775E86356848FD83764EAFC1F4E290C366F1D372D2DC2F3F6E9A4941D10414076D04xBf8M" TargetMode="External"/><Relationship Id="rId11" Type="http://schemas.openxmlformats.org/officeDocument/2006/relationships/hyperlink" Target="consultantplus://offline/ref=16796DD62860F23A7477408B230415F58A7818A5C6F8EBC59939AA8E25xDfBM" TargetMode="External"/><Relationship Id="rId5" Type="http://schemas.openxmlformats.org/officeDocument/2006/relationships/hyperlink" Target="consultantplus://offline/ref=16796DD62860F23A74775E86356848FD83764EAFC1F8E095C066F1D372D2DC2F3F6E9A4941D10414076D04xBf8M" TargetMode="External"/><Relationship Id="rId15" Type="http://schemas.openxmlformats.org/officeDocument/2006/relationships/hyperlink" Target="consultantplus://offline/ref=16796DD62860F23A74775E86356848FD83764EAFC1F8E095C066F1D372D2DC2F3F6E9A4941D10414076D05xBfCM" TargetMode="External"/><Relationship Id="rId10" Type="http://schemas.openxmlformats.org/officeDocument/2006/relationships/hyperlink" Target="consultantplus://offline/ref=16796DD62860F23A74775E86356848FD83764EAFC1F8E095C066F1D372D2DC2F3F6E9A4941D10414076D04xBf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796DD62860F23A74775E86356848FD83764EAFC0F4E397CC66F1D372D2DC2F3F6E9A4941D10414076F03xBf5M" TargetMode="External"/><Relationship Id="rId14" Type="http://schemas.openxmlformats.org/officeDocument/2006/relationships/hyperlink" Target="consultantplus://offline/ref=16796DD62860F23A74775E86356848FD83764EAFC1F8E095C066F1D372D2DC2F3F6E9A4941D10414076D04xBf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2</cp:revision>
  <dcterms:created xsi:type="dcterms:W3CDTF">2014-11-12T12:31:00Z</dcterms:created>
  <dcterms:modified xsi:type="dcterms:W3CDTF">2014-11-12T12:19:00Z</dcterms:modified>
</cp:coreProperties>
</file>