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4" w:rsidRPr="002643B0" w:rsidRDefault="002E01F4" w:rsidP="002643B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643B0">
        <w:rPr>
          <w:rFonts w:ascii="Times New Roman" w:hAnsi="Times New Roman" w:cs="Times New Roman"/>
          <w:b/>
          <w:sz w:val="32"/>
        </w:rPr>
        <w:t>Доклад</w:t>
      </w:r>
      <w:r w:rsidR="0022187B" w:rsidRPr="002643B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0617D">
        <w:rPr>
          <w:rFonts w:ascii="Times New Roman" w:hAnsi="Times New Roman" w:cs="Times New Roman"/>
          <w:b/>
          <w:sz w:val="32"/>
        </w:rPr>
        <w:t>и.о</w:t>
      </w:r>
      <w:proofErr w:type="spellEnd"/>
      <w:r w:rsidR="00B0617D">
        <w:rPr>
          <w:rFonts w:ascii="Times New Roman" w:hAnsi="Times New Roman" w:cs="Times New Roman"/>
          <w:b/>
          <w:sz w:val="32"/>
        </w:rPr>
        <w:t xml:space="preserve">. заместителя руководителя УФНС России по </w:t>
      </w:r>
      <w:r w:rsidR="00F4201A">
        <w:rPr>
          <w:rFonts w:ascii="Times New Roman" w:hAnsi="Times New Roman" w:cs="Times New Roman"/>
          <w:b/>
          <w:sz w:val="32"/>
        </w:rPr>
        <w:t>Саратовской</w:t>
      </w:r>
      <w:r w:rsidR="00B0617D">
        <w:rPr>
          <w:rFonts w:ascii="Times New Roman" w:hAnsi="Times New Roman" w:cs="Times New Roman"/>
          <w:b/>
          <w:sz w:val="32"/>
        </w:rPr>
        <w:t xml:space="preserve"> области - начальника о</w:t>
      </w:r>
      <w:r w:rsidR="00B0617D" w:rsidRPr="00B0617D">
        <w:rPr>
          <w:rFonts w:ascii="Times New Roman" w:hAnsi="Times New Roman" w:cs="Times New Roman"/>
          <w:b/>
          <w:sz w:val="32"/>
        </w:rPr>
        <w:t>тдел</w:t>
      </w:r>
      <w:r w:rsidR="00B0617D">
        <w:rPr>
          <w:rFonts w:ascii="Times New Roman" w:hAnsi="Times New Roman" w:cs="Times New Roman"/>
          <w:b/>
          <w:sz w:val="32"/>
        </w:rPr>
        <w:t>а</w:t>
      </w:r>
      <w:r w:rsidR="00B0617D" w:rsidRPr="00B0617D">
        <w:rPr>
          <w:rFonts w:ascii="Times New Roman" w:hAnsi="Times New Roman" w:cs="Times New Roman"/>
          <w:b/>
          <w:sz w:val="32"/>
        </w:rPr>
        <w:t xml:space="preserve"> налогообложения доходов физических лиц и администрирования страховых взносов</w:t>
      </w:r>
      <w:r w:rsidR="00B0617D">
        <w:rPr>
          <w:rFonts w:ascii="Times New Roman" w:hAnsi="Times New Roman" w:cs="Times New Roman"/>
          <w:b/>
          <w:sz w:val="32"/>
        </w:rPr>
        <w:t xml:space="preserve"> УФНС России по </w:t>
      </w:r>
      <w:r w:rsidR="00F4201A">
        <w:rPr>
          <w:rFonts w:ascii="Times New Roman" w:hAnsi="Times New Roman" w:cs="Times New Roman"/>
          <w:b/>
          <w:sz w:val="32"/>
        </w:rPr>
        <w:t>Саратовской</w:t>
      </w:r>
      <w:r w:rsidR="00B0617D">
        <w:rPr>
          <w:rFonts w:ascii="Times New Roman" w:hAnsi="Times New Roman" w:cs="Times New Roman"/>
          <w:b/>
          <w:sz w:val="32"/>
        </w:rPr>
        <w:t xml:space="preserve"> области </w:t>
      </w:r>
      <w:r w:rsidR="0022187B" w:rsidRPr="002643B0">
        <w:rPr>
          <w:rFonts w:ascii="Times New Roman" w:hAnsi="Times New Roman" w:cs="Times New Roman"/>
          <w:b/>
          <w:sz w:val="32"/>
        </w:rPr>
        <w:t>Борзова А.В.</w:t>
      </w:r>
      <w:r w:rsidRPr="002643B0">
        <w:rPr>
          <w:rFonts w:ascii="Times New Roman" w:hAnsi="Times New Roman" w:cs="Times New Roman"/>
          <w:b/>
          <w:sz w:val="32"/>
        </w:rPr>
        <w:t xml:space="preserve"> по теме: </w:t>
      </w:r>
      <w:r w:rsidRPr="002643B0">
        <w:rPr>
          <w:rFonts w:ascii="Times New Roman" w:hAnsi="Times New Roman" w:cs="Times New Roman"/>
          <w:b/>
          <w:sz w:val="32"/>
          <w:szCs w:val="32"/>
        </w:rPr>
        <w:t>«</w:t>
      </w:r>
      <w:r w:rsidR="00E67315" w:rsidRPr="002643B0">
        <w:rPr>
          <w:rFonts w:ascii="Times New Roman" w:hAnsi="Times New Roman" w:cs="Times New Roman"/>
          <w:b/>
          <w:color w:val="000000"/>
          <w:sz w:val="32"/>
          <w:szCs w:val="32"/>
        </w:rPr>
        <w:t>Изменения налогового законодательства в части администрирования налога</w:t>
      </w:r>
      <w:bookmarkStart w:id="0" w:name="_GoBack"/>
      <w:bookmarkEnd w:id="0"/>
      <w:r w:rsidR="00E67315" w:rsidRPr="002643B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 доходы физических лиц. Новое в нормативном регулировании и актуальные проблемы практики налогообложения страховых взносов</w:t>
      </w:r>
      <w:r w:rsidRPr="002643B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67315" w:rsidRDefault="00E67315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</w:p>
    <w:p w:rsidR="00A160C6" w:rsidRPr="00BA2A19" w:rsidRDefault="00E67315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Начнем с НДФЛ, так в</w:t>
      </w:r>
      <w:r w:rsidR="00A160C6" w:rsidRPr="00BA2A19">
        <w:rPr>
          <w:rFonts w:ascii="Times New Roman" w:hAnsi="Times New Roman" w:cs="Times New Roman"/>
          <w:sz w:val="32"/>
        </w:rPr>
        <w:t xml:space="preserve"> 2021 год</w:t>
      </w:r>
      <w:r>
        <w:rPr>
          <w:rFonts w:ascii="Times New Roman" w:hAnsi="Times New Roman" w:cs="Times New Roman"/>
          <w:sz w:val="32"/>
        </w:rPr>
        <w:t>у</w:t>
      </w:r>
      <w:r w:rsidR="00A160C6" w:rsidRPr="00BA2A19">
        <w:rPr>
          <w:rFonts w:ascii="Times New Roman" w:hAnsi="Times New Roman" w:cs="Times New Roman"/>
          <w:sz w:val="32"/>
        </w:rPr>
        <w:t xml:space="preserve"> вступили в силу ряд весьма важных изменений в налогообложении доходов физических лиц. Основными можно выделить:</w:t>
      </w:r>
    </w:p>
    <w:p w:rsidR="00A160C6" w:rsidRPr="00BA2A19" w:rsidRDefault="00A160C6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- внедрение прогрессивной шкалы НДФЛ;</w:t>
      </w:r>
    </w:p>
    <w:p w:rsidR="007010C7" w:rsidRDefault="00A160C6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- </w:t>
      </w:r>
      <w:r w:rsidR="007010C7" w:rsidRPr="00BA2A19">
        <w:rPr>
          <w:rFonts w:ascii="Times New Roman" w:hAnsi="Times New Roman" w:cs="Times New Roman"/>
          <w:sz w:val="32"/>
        </w:rPr>
        <w:t>уплата НДФЛ с доходов в виде процентов по вкладам</w:t>
      </w:r>
      <w:r w:rsidR="00E67315">
        <w:rPr>
          <w:rFonts w:ascii="Times New Roman" w:hAnsi="Times New Roman" w:cs="Times New Roman"/>
          <w:sz w:val="32"/>
        </w:rPr>
        <w:t>;</w:t>
      </w:r>
    </w:p>
    <w:p w:rsidR="00E67315" w:rsidRPr="00BA2A19" w:rsidRDefault="00E67315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упрощенный порядок получения вычетов по НДФЛ. 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Далее остановлюсь подробнее на каждом изменении по НДФЛ.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</w:p>
    <w:p w:rsidR="007010C7" w:rsidRPr="00BA2A19" w:rsidRDefault="007010C7" w:rsidP="00BA2A19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BA2A19">
        <w:rPr>
          <w:rFonts w:ascii="Times New Roman" w:hAnsi="Times New Roman" w:cs="Times New Roman"/>
          <w:b/>
          <w:sz w:val="32"/>
        </w:rPr>
        <w:t>Прогрессивная шкала НДФЛ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bCs/>
          <w:sz w:val="32"/>
        </w:rPr>
        <w:t xml:space="preserve">Федеральным </w:t>
      </w:r>
      <w:hyperlink r:id="rId6" w:history="1">
        <w:r w:rsidRPr="00BA2A19">
          <w:rPr>
            <w:rFonts w:ascii="Times New Roman" w:hAnsi="Times New Roman" w:cs="Times New Roman"/>
            <w:bCs/>
            <w:sz w:val="32"/>
          </w:rPr>
          <w:t>законом</w:t>
        </w:r>
      </w:hyperlink>
      <w:r w:rsidRPr="00BA2A19">
        <w:rPr>
          <w:rFonts w:ascii="Times New Roman" w:hAnsi="Times New Roman" w:cs="Times New Roman"/>
          <w:bCs/>
          <w:sz w:val="32"/>
        </w:rPr>
        <w:t xml:space="preserve"> от 23.11.2020 №372-ФЗ с 2021 года введена прогрессивная шкала НДФЛ</w:t>
      </w:r>
      <w:r w:rsidR="00E67315">
        <w:rPr>
          <w:rFonts w:ascii="Times New Roman" w:hAnsi="Times New Roman" w:cs="Times New Roman"/>
          <w:bCs/>
          <w:sz w:val="32"/>
        </w:rPr>
        <w:t xml:space="preserve"> и </w:t>
      </w:r>
      <w:r w:rsidRPr="00BA2A19">
        <w:rPr>
          <w:rFonts w:ascii="Times New Roman" w:hAnsi="Times New Roman" w:cs="Times New Roman"/>
          <w:sz w:val="32"/>
        </w:rPr>
        <w:t>установлены следующие ставки: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- 13% - с суммы доходов в пределах 5 млн. руб. за налоговый период, то есть за год;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- 15% - с суммы доходов, которая превысит 5 млн. руб. за налоговый период - год.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Таким образом, по ставке 13% уплачивается НДФЛ, пока </w:t>
      </w:r>
      <w:hyperlink r:id="rId7" w:history="1">
        <w:r w:rsidRPr="00BA2A19">
          <w:rPr>
            <w:rFonts w:ascii="Times New Roman" w:hAnsi="Times New Roman" w:cs="Times New Roman"/>
            <w:sz w:val="32"/>
          </w:rPr>
          <w:t>доходы</w:t>
        </w:r>
      </w:hyperlink>
      <w:r w:rsidRPr="00BA2A19">
        <w:rPr>
          <w:rFonts w:ascii="Times New Roman" w:hAnsi="Times New Roman" w:cs="Times New Roman"/>
          <w:sz w:val="32"/>
        </w:rPr>
        <w:t xml:space="preserve"> не превысят 5 млн. рублей. Превышение облагается по ставке 15% и перечисляется </w:t>
      </w:r>
      <w:hyperlink r:id="rId8" w:history="1">
        <w:r w:rsidRPr="00BA2A19">
          <w:rPr>
            <w:rFonts w:ascii="Times New Roman" w:hAnsi="Times New Roman" w:cs="Times New Roman"/>
            <w:sz w:val="32"/>
          </w:rPr>
          <w:t xml:space="preserve">по </w:t>
        </w:r>
        <w:proofErr w:type="gramStart"/>
        <w:r w:rsidRPr="00BA2A19">
          <w:rPr>
            <w:rFonts w:ascii="Times New Roman" w:hAnsi="Times New Roman" w:cs="Times New Roman"/>
            <w:sz w:val="32"/>
          </w:rPr>
          <w:t>отдельному</w:t>
        </w:r>
        <w:proofErr w:type="gramEnd"/>
        <w:r w:rsidRPr="00BA2A19">
          <w:rPr>
            <w:rFonts w:ascii="Times New Roman" w:hAnsi="Times New Roman" w:cs="Times New Roman"/>
            <w:sz w:val="32"/>
          </w:rPr>
          <w:t xml:space="preserve"> КБК</w:t>
        </w:r>
      </w:hyperlink>
      <w:r w:rsidRPr="00BA2A19">
        <w:rPr>
          <w:rFonts w:ascii="Times New Roman" w:hAnsi="Times New Roman" w:cs="Times New Roman"/>
          <w:sz w:val="32"/>
        </w:rPr>
        <w:t xml:space="preserve"> - 000 1 01 02080 01 0000 110.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bCs/>
          <w:sz w:val="32"/>
        </w:rPr>
      </w:pP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Повышенная ставка в 15% будет применяться не ко всем доходам</w:t>
      </w:r>
      <w:r w:rsidR="00E67315">
        <w:rPr>
          <w:rFonts w:ascii="Times New Roman" w:hAnsi="Times New Roman" w:cs="Times New Roman"/>
          <w:sz w:val="32"/>
        </w:rPr>
        <w:t>, т</w:t>
      </w:r>
      <w:r w:rsidRPr="00BA2A19">
        <w:rPr>
          <w:rFonts w:ascii="Times New Roman" w:hAnsi="Times New Roman" w:cs="Times New Roman"/>
          <w:sz w:val="32"/>
        </w:rPr>
        <w:t>ак, ставка НДФЛ 13% сохраняется: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- для доходов, полученных с продажи или получения в дар недвижимости;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- для доходов, полученных в виде страховой выплаты.</w:t>
      </w:r>
    </w:p>
    <w:p w:rsidR="00A160C6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 </w:t>
      </w:r>
      <w:r w:rsidR="00A160C6" w:rsidRPr="00BA2A19">
        <w:rPr>
          <w:rFonts w:ascii="Times New Roman" w:hAnsi="Times New Roman" w:cs="Times New Roman"/>
          <w:sz w:val="32"/>
        </w:rPr>
        <w:t xml:space="preserve">  </w:t>
      </w:r>
    </w:p>
    <w:p w:rsidR="00A160C6" w:rsidRPr="00BA2A19" w:rsidRDefault="007010C7" w:rsidP="00BA2A19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BA2A19">
        <w:rPr>
          <w:rFonts w:ascii="Times New Roman" w:hAnsi="Times New Roman" w:cs="Times New Roman"/>
          <w:b/>
          <w:sz w:val="32"/>
        </w:rPr>
        <w:t>Проценты по вкладам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bCs/>
          <w:sz w:val="32"/>
        </w:rPr>
      </w:pPr>
      <w:r w:rsidRPr="00BA2A19">
        <w:rPr>
          <w:rFonts w:ascii="Times New Roman" w:hAnsi="Times New Roman" w:cs="Times New Roman"/>
          <w:bCs/>
          <w:sz w:val="32"/>
        </w:rPr>
        <w:t xml:space="preserve">Федеральным </w:t>
      </w:r>
      <w:hyperlink r:id="rId9" w:history="1">
        <w:r w:rsidRPr="00BA2A19">
          <w:rPr>
            <w:rFonts w:ascii="Times New Roman" w:hAnsi="Times New Roman" w:cs="Times New Roman"/>
            <w:bCs/>
            <w:sz w:val="32"/>
          </w:rPr>
          <w:t>законом</w:t>
        </w:r>
      </w:hyperlink>
      <w:r w:rsidRPr="00BA2A19">
        <w:rPr>
          <w:rFonts w:ascii="Times New Roman" w:hAnsi="Times New Roman" w:cs="Times New Roman"/>
          <w:bCs/>
          <w:sz w:val="32"/>
        </w:rPr>
        <w:t xml:space="preserve"> от 01.04.2020 №102-ФЗ с 2021 года установлена ставка по НДФЛ в размере 13 процентов в отношении доходов в виде процентов по вкладам (остаткам на счетах) в банках.</w:t>
      </w:r>
    </w:p>
    <w:p w:rsidR="002A5C91" w:rsidRPr="00BA2A19" w:rsidRDefault="002A5C91" w:rsidP="00BA2A19">
      <w:pPr>
        <w:pStyle w:val="a3"/>
        <w:ind w:firstLine="851"/>
        <w:jc w:val="both"/>
        <w:rPr>
          <w:rFonts w:ascii="Times New Roman" w:hAnsi="Times New Roman" w:cs="Times New Roman"/>
          <w:bCs/>
          <w:sz w:val="32"/>
        </w:rPr>
      </w:pPr>
      <w:r w:rsidRPr="00BA2A19">
        <w:rPr>
          <w:rFonts w:ascii="Times New Roman" w:hAnsi="Times New Roman" w:cs="Times New Roman"/>
          <w:bCs/>
          <w:sz w:val="32"/>
        </w:rPr>
        <w:t>При этом законодателем предусмотрен ряд послаблений при налогообложении процентов по вкладам:</w:t>
      </w:r>
    </w:p>
    <w:p w:rsidR="007010C7" w:rsidRPr="00BA2A19" w:rsidRDefault="002A5C91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bCs/>
          <w:sz w:val="32"/>
        </w:rPr>
        <w:lastRenderedPageBreak/>
        <w:t xml:space="preserve">- </w:t>
      </w:r>
      <w:r w:rsidR="007010C7" w:rsidRPr="00BA2A19">
        <w:rPr>
          <w:rFonts w:ascii="Times New Roman" w:hAnsi="Times New Roman" w:cs="Times New Roman"/>
          <w:sz w:val="32"/>
        </w:rPr>
        <w:t xml:space="preserve">исключается доход в виде процентов, рассчитанный как произведение одного миллиона рублей и ключевой ставки Банка России, действующей на </w:t>
      </w:r>
      <w:r w:rsidRPr="00BA2A19">
        <w:rPr>
          <w:rFonts w:ascii="Times New Roman" w:hAnsi="Times New Roman" w:cs="Times New Roman"/>
          <w:sz w:val="32"/>
        </w:rPr>
        <w:t>первое число налогового периода;</w:t>
      </w:r>
    </w:p>
    <w:p w:rsidR="007010C7" w:rsidRPr="00BA2A19" w:rsidRDefault="002A5C91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- </w:t>
      </w:r>
      <w:r w:rsidR="007010C7" w:rsidRPr="00BA2A19">
        <w:rPr>
          <w:rFonts w:ascii="Times New Roman" w:hAnsi="Times New Roman" w:cs="Times New Roman"/>
          <w:sz w:val="32"/>
        </w:rPr>
        <w:t xml:space="preserve">не учитываются процентные доходы по вкладам (остаткам на счетах), процентная ставка по которым в течение всего налогового периода не превышает 1 процента годовых, а также по счетам </w:t>
      </w:r>
      <w:proofErr w:type="spellStart"/>
      <w:r w:rsidR="007010C7" w:rsidRPr="00BA2A19">
        <w:rPr>
          <w:rFonts w:ascii="Times New Roman" w:hAnsi="Times New Roman" w:cs="Times New Roman"/>
          <w:sz w:val="32"/>
        </w:rPr>
        <w:t>эскроу</w:t>
      </w:r>
      <w:proofErr w:type="spellEnd"/>
      <w:r w:rsidR="007010C7" w:rsidRPr="00BA2A19">
        <w:rPr>
          <w:rFonts w:ascii="Times New Roman" w:hAnsi="Times New Roman" w:cs="Times New Roman"/>
          <w:sz w:val="32"/>
        </w:rPr>
        <w:t>.</w:t>
      </w:r>
    </w:p>
    <w:p w:rsidR="007010C7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Следует отметить, что суммы непосредственно вклада в банке не являются объектом обложения </w:t>
      </w:r>
      <w:r w:rsidR="002A5C91" w:rsidRPr="00BA2A19">
        <w:rPr>
          <w:rFonts w:ascii="Times New Roman" w:hAnsi="Times New Roman" w:cs="Times New Roman"/>
          <w:sz w:val="32"/>
        </w:rPr>
        <w:t>НДФЛ, а только начисленные проценты</w:t>
      </w:r>
      <w:r w:rsidRPr="00BA2A19">
        <w:rPr>
          <w:rFonts w:ascii="Times New Roman" w:hAnsi="Times New Roman" w:cs="Times New Roman"/>
          <w:sz w:val="32"/>
        </w:rPr>
        <w:t>.</w:t>
      </w:r>
    </w:p>
    <w:p w:rsidR="002A5C91" w:rsidRPr="00BA2A19" w:rsidRDefault="007010C7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Декларирование доходов гражданами не потребуется. Уплата налога </w:t>
      </w:r>
      <w:r w:rsidR="002A5C91" w:rsidRPr="00BA2A19">
        <w:rPr>
          <w:rFonts w:ascii="Times New Roman" w:hAnsi="Times New Roman" w:cs="Times New Roman"/>
          <w:sz w:val="32"/>
        </w:rPr>
        <w:t>будет</w:t>
      </w:r>
      <w:r w:rsidRPr="00BA2A19">
        <w:rPr>
          <w:rFonts w:ascii="Times New Roman" w:hAnsi="Times New Roman" w:cs="Times New Roman"/>
          <w:sz w:val="32"/>
        </w:rPr>
        <w:t xml:space="preserve"> осуществлят</w:t>
      </w:r>
      <w:r w:rsidR="002A5C91" w:rsidRPr="00BA2A19">
        <w:rPr>
          <w:rFonts w:ascii="Times New Roman" w:hAnsi="Times New Roman" w:cs="Times New Roman"/>
          <w:sz w:val="32"/>
        </w:rPr>
        <w:t>ь</w:t>
      </w:r>
      <w:r w:rsidRPr="00BA2A19">
        <w:rPr>
          <w:rFonts w:ascii="Times New Roman" w:hAnsi="Times New Roman" w:cs="Times New Roman"/>
          <w:sz w:val="32"/>
        </w:rPr>
        <w:t>ся на основании</w:t>
      </w:r>
      <w:r w:rsidR="002A5C91" w:rsidRPr="00BA2A19">
        <w:rPr>
          <w:rFonts w:ascii="Times New Roman" w:hAnsi="Times New Roman" w:cs="Times New Roman"/>
          <w:sz w:val="32"/>
        </w:rPr>
        <w:t xml:space="preserve"> налогового</w:t>
      </w:r>
      <w:r w:rsidRPr="00BA2A19">
        <w:rPr>
          <w:rFonts w:ascii="Times New Roman" w:hAnsi="Times New Roman" w:cs="Times New Roman"/>
          <w:sz w:val="32"/>
        </w:rPr>
        <w:t xml:space="preserve"> уведомления</w:t>
      </w:r>
      <w:r w:rsidR="002A5C91" w:rsidRPr="00BA2A19">
        <w:rPr>
          <w:rFonts w:ascii="Times New Roman" w:hAnsi="Times New Roman" w:cs="Times New Roman"/>
          <w:sz w:val="32"/>
        </w:rPr>
        <w:t>.</w:t>
      </w:r>
    </w:p>
    <w:p w:rsidR="002A5C91" w:rsidRDefault="00CC35C9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 xml:space="preserve">Расчет суммы налога будет </w:t>
      </w:r>
      <w:proofErr w:type="gramStart"/>
      <w:r w:rsidRPr="00BA2A19">
        <w:rPr>
          <w:rFonts w:ascii="Times New Roman" w:hAnsi="Times New Roman" w:cs="Times New Roman"/>
          <w:sz w:val="32"/>
        </w:rPr>
        <w:t>производится</w:t>
      </w:r>
      <w:proofErr w:type="gramEnd"/>
      <w:r w:rsidRPr="00BA2A19">
        <w:rPr>
          <w:rFonts w:ascii="Times New Roman" w:hAnsi="Times New Roman" w:cs="Times New Roman"/>
          <w:sz w:val="32"/>
        </w:rPr>
        <w:t xml:space="preserve"> налоговым органом на основании данных поступивших от банков.</w:t>
      </w:r>
    </w:p>
    <w:p w:rsidR="00764839" w:rsidRPr="00BA2A19" w:rsidRDefault="00764839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Например, у человека открыт рублевый вклад на 1,5 </w:t>
      </w:r>
      <w:proofErr w:type="spellStart"/>
      <w:r>
        <w:rPr>
          <w:rFonts w:ascii="Times New Roman" w:hAnsi="Times New Roman" w:cs="Times New Roman"/>
          <w:sz w:val="32"/>
        </w:rPr>
        <w:t>млн</w:t>
      </w:r>
      <w:proofErr w:type="gramStart"/>
      <w:r>
        <w:rPr>
          <w:rFonts w:ascii="Times New Roman" w:hAnsi="Times New Roman" w:cs="Times New Roman"/>
          <w:sz w:val="32"/>
        </w:rPr>
        <w:t>.р</w:t>
      </w:r>
      <w:proofErr w:type="gramEnd"/>
      <w:r>
        <w:rPr>
          <w:rFonts w:ascii="Times New Roman" w:hAnsi="Times New Roman" w:cs="Times New Roman"/>
          <w:sz w:val="32"/>
        </w:rPr>
        <w:t>уб</w:t>
      </w:r>
      <w:proofErr w:type="spellEnd"/>
      <w:r>
        <w:rPr>
          <w:rFonts w:ascii="Times New Roman" w:hAnsi="Times New Roman" w:cs="Times New Roman"/>
          <w:sz w:val="32"/>
        </w:rPr>
        <w:t xml:space="preserve">., ставка по вкладу 5% годовых, проценты выплачиваются в конце срока действия (1 декабря) и других вкладов нет. Процентный доход составит 68 750 руб., ключевая ставка Банка России на 01.01.2021 – 4,25%, то необлагаемый процентный доход составит 42 500 руб. В результате чего сумма налога составит: (68 750 – 42 500)*13% = 3 412,5 руб.  </w:t>
      </w:r>
    </w:p>
    <w:p w:rsidR="00CC35C9" w:rsidRPr="00BA2A19" w:rsidRDefault="00CC35C9" w:rsidP="00BA2A19">
      <w:pPr>
        <w:pStyle w:val="a3"/>
        <w:ind w:firstLine="851"/>
        <w:jc w:val="both"/>
        <w:rPr>
          <w:rFonts w:ascii="Times New Roman" w:hAnsi="Times New Roman" w:cs="Times New Roman"/>
          <w:sz w:val="32"/>
        </w:rPr>
      </w:pPr>
      <w:r w:rsidRPr="00BA2A19">
        <w:rPr>
          <w:rFonts w:ascii="Times New Roman" w:hAnsi="Times New Roman" w:cs="Times New Roman"/>
          <w:sz w:val="32"/>
        </w:rPr>
        <w:t>Поскольку данное изменение вступает в силу с 01.01.2021, то налог будет рассчитан в 2022 году.</w:t>
      </w:r>
    </w:p>
    <w:p w:rsidR="00175185" w:rsidRDefault="00175185" w:rsidP="00175185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A160C6" w:rsidRPr="00C815B4" w:rsidRDefault="00175185" w:rsidP="00175185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C815B4">
        <w:rPr>
          <w:rFonts w:ascii="Times New Roman" w:hAnsi="Times New Roman" w:cs="Times New Roman"/>
          <w:b/>
          <w:sz w:val="32"/>
        </w:rPr>
        <w:t xml:space="preserve">Вычет по НДФЛ в упрощенном порядке </w:t>
      </w:r>
    </w:p>
    <w:p w:rsidR="00175185" w:rsidRPr="00C815B4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С 21 мая 2021 года вступают в силу изменения, предусматривающие возможность получения инвестиционных и имущественных вычетов по </w:t>
      </w:r>
      <w:r w:rsidR="00C815B4" w:rsidRPr="00C815B4">
        <w:rPr>
          <w:rFonts w:eastAsiaTheme="minorHAnsi"/>
          <w:color w:val="auto"/>
          <w:sz w:val="32"/>
          <w:szCs w:val="22"/>
          <w:lang w:eastAsia="en-US"/>
        </w:rPr>
        <w:t>НДФЛ</w:t>
      </w: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 на приобретение жилья и уплату процентов по целевым займам (кредитам) в упрощенном порядке.</w:t>
      </w:r>
    </w:p>
    <w:p w:rsidR="00175185" w:rsidRPr="00C815B4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Соответствующий закон подписан Президентом России 20.04.2021 (Федеральный закон от 20.04.2021 № 100-ФЗ «О внесении изменений в части первую и вторую Налогового кодекса Российской Федерации»). </w:t>
      </w:r>
    </w:p>
    <w:p w:rsidR="00175185" w:rsidRPr="00C815B4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В рамках упрощенного порядка </w:t>
      </w:r>
      <w:r w:rsidR="00C815B4" w:rsidRPr="00C815B4">
        <w:rPr>
          <w:rFonts w:eastAsiaTheme="minorHAnsi"/>
          <w:color w:val="auto"/>
          <w:sz w:val="32"/>
          <w:szCs w:val="22"/>
          <w:lang w:eastAsia="en-US"/>
        </w:rPr>
        <w:t>граждане</w:t>
      </w:r>
      <w:r w:rsidRPr="00C815B4">
        <w:rPr>
          <w:rFonts w:eastAsiaTheme="minorHAnsi"/>
          <w:color w:val="auto"/>
          <w:sz w:val="32"/>
          <w:szCs w:val="22"/>
          <w:lang w:eastAsia="en-US"/>
        </w:rPr>
        <w:t>, имеющие личный кабинет на сайте ФНС России, смогут получить такие вычеты существенно быстрее и без необходимости направления в налоговые органы декларации 3-НДФЛ и пакета подтверждающих право на вычет документов.</w:t>
      </w:r>
    </w:p>
    <w:p w:rsidR="00175185" w:rsidRPr="00C815B4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Вся информация, необходимая для проверки права </w:t>
      </w:r>
      <w:r w:rsidR="00C815B4" w:rsidRPr="00C815B4">
        <w:rPr>
          <w:rFonts w:eastAsiaTheme="minorHAnsi"/>
          <w:color w:val="auto"/>
          <w:sz w:val="32"/>
          <w:szCs w:val="22"/>
          <w:lang w:eastAsia="en-US"/>
        </w:rPr>
        <w:t>на</w:t>
      </w:r>
      <w:r w:rsidRPr="00C815B4">
        <w:rPr>
          <w:rFonts w:eastAsiaTheme="minorHAnsi"/>
          <w:color w:val="auto"/>
          <w:sz w:val="32"/>
          <w:szCs w:val="22"/>
          <w:lang w:eastAsia="en-US"/>
        </w:rPr>
        <w:t xml:space="preserve"> вычет, будет поступать в налоговые органы (с их согласия) напрямую от налоговых агентов (банков) - участников информационного обмена с ФНС России.</w:t>
      </w:r>
    </w:p>
    <w:p w:rsidR="00175185" w:rsidRPr="00A4468F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lastRenderedPageBreak/>
        <w:t>При этом</w:t>
      </w:r>
      <w:proofErr w:type="gramStart"/>
      <w:r w:rsidRPr="00A4468F">
        <w:rPr>
          <w:rFonts w:eastAsiaTheme="minorHAnsi"/>
          <w:color w:val="auto"/>
          <w:sz w:val="32"/>
          <w:szCs w:val="22"/>
          <w:lang w:eastAsia="en-US"/>
        </w:rPr>
        <w:t>,</w:t>
      </w:r>
      <w:proofErr w:type="gramEnd"/>
      <w:r w:rsidR="00A4468F" w:rsidRPr="00A4468F">
        <w:rPr>
          <w:rFonts w:eastAsiaTheme="minorHAnsi"/>
          <w:color w:val="auto"/>
          <w:sz w:val="32"/>
          <w:szCs w:val="22"/>
          <w:lang w:eastAsia="en-US"/>
        </w:rPr>
        <w:t xml:space="preserve"> необходимо понимать, что</w:t>
      </w: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вычетом в упрощенном порядке </w:t>
      </w:r>
      <w:r w:rsidR="00A4468F" w:rsidRPr="00A4468F">
        <w:rPr>
          <w:rFonts w:eastAsiaTheme="minorHAnsi"/>
          <w:color w:val="auto"/>
          <w:sz w:val="32"/>
          <w:szCs w:val="22"/>
          <w:lang w:eastAsia="en-US"/>
        </w:rPr>
        <w:t>возможно</w:t>
      </w: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воспользоваться только </w:t>
      </w:r>
      <w:r w:rsidR="00A4468F" w:rsidRPr="00A4468F">
        <w:rPr>
          <w:rFonts w:eastAsiaTheme="minorHAnsi"/>
          <w:color w:val="auto"/>
          <w:sz w:val="32"/>
          <w:szCs w:val="22"/>
          <w:lang w:eastAsia="en-US"/>
        </w:rPr>
        <w:t>если банк</w:t>
      </w: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присоедини</w:t>
      </w:r>
      <w:r w:rsidR="00A4468F" w:rsidRPr="00A4468F">
        <w:rPr>
          <w:rFonts w:eastAsiaTheme="minorHAnsi"/>
          <w:color w:val="auto"/>
          <w:sz w:val="32"/>
          <w:szCs w:val="22"/>
          <w:lang w:eastAsia="en-US"/>
        </w:rPr>
        <w:t>тся</w:t>
      </w: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к такому информационному взаимодействию. </w:t>
      </w:r>
    </w:p>
    <w:p w:rsidR="00175185" w:rsidRPr="00A4468F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t>Участие банков в информационном взаимодействии с ФНС России является добровольным.</w:t>
      </w:r>
    </w:p>
    <w:p w:rsidR="00175185" w:rsidRPr="00A4468F" w:rsidRDefault="00175185" w:rsidP="00175185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Актуальный перечень участников информационного взаимодействия, будет размещаться на официальном сайте ФНС России. </w:t>
      </w:r>
    </w:p>
    <w:p w:rsidR="00A4468F" w:rsidRPr="00A4468F" w:rsidRDefault="00B309AA" w:rsidP="00B309AA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t>Налогоплательщики будут проинформированы о возможности получения вычета в упрощенном порядке специальным сообщением в своем личном кабинете на сайте ФНС России.</w:t>
      </w:r>
    </w:p>
    <w:p w:rsidR="00B309AA" w:rsidRPr="00A4468F" w:rsidRDefault="00A4468F" w:rsidP="00A4468F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В случае получения информационного письма и направлении </w:t>
      </w:r>
      <w:proofErr w:type="spellStart"/>
      <w:r w:rsidRPr="00A4468F">
        <w:rPr>
          <w:rFonts w:eastAsiaTheme="minorHAnsi"/>
          <w:color w:val="auto"/>
          <w:sz w:val="32"/>
          <w:szCs w:val="22"/>
          <w:lang w:eastAsia="en-US"/>
        </w:rPr>
        <w:t>предзаполненного</w:t>
      </w:r>
      <w:proofErr w:type="spellEnd"/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</w:t>
      </w:r>
      <w:r w:rsidR="00B309AA" w:rsidRPr="00A4468F">
        <w:rPr>
          <w:rFonts w:eastAsiaTheme="minorHAnsi"/>
          <w:color w:val="auto"/>
          <w:sz w:val="32"/>
          <w:szCs w:val="22"/>
          <w:lang w:eastAsia="en-US"/>
        </w:rPr>
        <w:t>заявления</w:t>
      </w:r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в налоговый орган, срок камеральной проверки сокращается с 3-х месяцев до 1, а возврат денежных средств осуществляется в течени</w:t>
      </w:r>
      <w:proofErr w:type="gramStart"/>
      <w:r w:rsidRPr="00A4468F">
        <w:rPr>
          <w:rFonts w:eastAsiaTheme="minorHAnsi"/>
          <w:color w:val="auto"/>
          <w:sz w:val="32"/>
          <w:szCs w:val="22"/>
          <w:lang w:eastAsia="en-US"/>
        </w:rPr>
        <w:t>и</w:t>
      </w:r>
      <w:proofErr w:type="gramEnd"/>
      <w:r w:rsidRPr="00A4468F">
        <w:rPr>
          <w:rFonts w:eastAsiaTheme="minorHAnsi"/>
          <w:color w:val="auto"/>
          <w:sz w:val="32"/>
          <w:szCs w:val="22"/>
          <w:lang w:eastAsia="en-US"/>
        </w:rPr>
        <w:t xml:space="preserve"> 15 дней, а не месяца как в обычном порядке. </w:t>
      </w:r>
      <w:r w:rsidR="00B309AA" w:rsidRPr="00A4468F">
        <w:rPr>
          <w:rFonts w:eastAsiaTheme="minorHAnsi"/>
          <w:color w:val="auto"/>
          <w:sz w:val="32"/>
          <w:szCs w:val="22"/>
          <w:lang w:eastAsia="en-US"/>
        </w:rPr>
        <w:t xml:space="preserve"> </w:t>
      </w:r>
    </w:p>
    <w:p w:rsidR="00B309AA" w:rsidRPr="00A4468F" w:rsidRDefault="00B309AA" w:rsidP="00B309AA">
      <w:pPr>
        <w:pStyle w:val="Default"/>
        <w:ind w:firstLine="851"/>
        <w:contextualSpacing/>
        <w:jc w:val="both"/>
        <w:rPr>
          <w:rFonts w:eastAsiaTheme="minorHAnsi"/>
          <w:color w:val="auto"/>
          <w:sz w:val="32"/>
          <w:szCs w:val="22"/>
          <w:lang w:eastAsia="en-US"/>
        </w:rPr>
      </w:pPr>
      <w:r w:rsidRPr="00A4468F">
        <w:rPr>
          <w:rFonts w:eastAsiaTheme="minorHAnsi"/>
          <w:color w:val="auto"/>
          <w:sz w:val="32"/>
          <w:szCs w:val="22"/>
          <w:lang w:eastAsia="en-US"/>
        </w:rPr>
        <w:t>Необходимо отметить, что новый упрощенный порядок не отменяет возможности получения имущественных налоговых вычетов посредством подачи декларации 3-НДФЛ.</w:t>
      </w:r>
    </w:p>
    <w:p w:rsidR="00175185" w:rsidRPr="00BA2A19" w:rsidRDefault="00175185" w:rsidP="00175185">
      <w:pPr>
        <w:pStyle w:val="a3"/>
        <w:ind w:firstLine="851"/>
        <w:jc w:val="center"/>
        <w:rPr>
          <w:rFonts w:ascii="Times New Roman" w:hAnsi="Times New Roman" w:cs="Times New Roman"/>
          <w:sz w:val="32"/>
          <w:u w:val="single"/>
        </w:rPr>
      </w:pPr>
    </w:p>
    <w:p w:rsidR="00BA2A19" w:rsidRPr="00BA2A19" w:rsidRDefault="00BA2A19" w:rsidP="00BA2A1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19">
        <w:rPr>
          <w:rFonts w:ascii="Times New Roman" w:hAnsi="Times New Roman" w:cs="Times New Roman"/>
          <w:b/>
          <w:sz w:val="28"/>
          <w:szCs w:val="28"/>
        </w:rPr>
        <w:t>Судебная практика</w:t>
      </w:r>
    </w:p>
    <w:p w:rsidR="00E5555F" w:rsidRPr="00E5555F" w:rsidRDefault="00E5555F" w:rsidP="00E5555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5555F">
        <w:rPr>
          <w:rFonts w:ascii="Times New Roman" w:hAnsi="Times New Roman" w:cs="Times New Roman"/>
          <w:sz w:val="32"/>
          <w:szCs w:val="28"/>
        </w:rPr>
        <w:t xml:space="preserve">Необходимо обратить внимание на складывающуюся судебную практику, особо стоит выделить Кассационное определение Верховного Суда Российской Федерации от 16.09.2020 №39-КАД20-2-К1. </w:t>
      </w:r>
      <w:proofErr w:type="gramStart"/>
      <w:r w:rsidRPr="00E5555F">
        <w:rPr>
          <w:rFonts w:ascii="Times New Roman" w:hAnsi="Times New Roman" w:cs="Times New Roman"/>
          <w:sz w:val="32"/>
          <w:szCs w:val="28"/>
        </w:rPr>
        <w:t>Согласно вывода</w:t>
      </w:r>
      <w:proofErr w:type="gramEnd"/>
      <w:r w:rsidRPr="00E5555F">
        <w:rPr>
          <w:rFonts w:ascii="Times New Roman" w:hAnsi="Times New Roman" w:cs="Times New Roman"/>
          <w:sz w:val="32"/>
          <w:szCs w:val="28"/>
        </w:rPr>
        <w:t xml:space="preserve"> суда не предоставляется имущественный вычет, физическим лицам при продаже имущества, непосредственно используемого в предпринимательской деятельности.</w:t>
      </w:r>
    </w:p>
    <w:p w:rsidR="00A160C6" w:rsidRDefault="00E5555F" w:rsidP="00E555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E5555F">
        <w:rPr>
          <w:rFonts w:ascii="Times New Roman" w:hAnsi="Times New Roman" w:cs="Times New Roman"/>
          <w:bCs/>
          <w:sz w:val="32"/>
          <w:szCs w:val="28"/>
        </w:rPr>
        <w:t xml:space="preserve"> Аналогичные разъяснения даны Минфином России в письме от 11.12.2020 №03-04-07/108943</w:t>
      </w:r>
      <w:r>
        <w:rPr>
          <w:rFonts w:ascii="Times New Roman" w:hAnsi="Times New Roman" w:cs="Times New Roman"/>
          <w:bCs/>
          <w:sz w:val="32"/>
          <w:szCs w:val="28"/>
        </w:rPr>
        <w:t>.</w:t>
      </w:r>
    </w:p>
    <w:p w:rsidR="00E5555F" w:rsidRDefault="00E5555F" w:rsidP="00E555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Таким образом, в случае если физическое лицо занимается предпринимательской деятельностью (перепродажа имущества) и не зарегистрирован в качестве ИП, то оно не вправе претендовать на имущественный вычет, а также на профессиональный вычет.</w:t>
      </w:r>
    </w:p>
    <w:p w:rsidR="008F1B39" w:rsidRPr="00E5555F" w:rsidRDefault="008F1B39" w:rsidP="00E555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Говоря иными словами те физические лица, которые занимаются систематической продажей имущества (недвижимость, земля и транспортные средства) и не зарегистрировали свою деятельность, не смогут воспользоваться вычетом и заявить свои расходы. И в итоге должны будут уплатить НДФЛ со всей суммы полученного дохода. </w:t>
      </w:r>
    </w:p>
    <w:p w:rsidR="00A160C6" w:rsidRDefault="00A160C6" w:rsidP="002A0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625" w:rsidRPr="00545625" w:rsidRDefault="00545625" w:rsidP="0054562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КНП без декларации</w:t>
      </w:r>
    </w:p>
    <w:p w:rsidR="0022187B" w:rsidRPr="00545625" w:rsidRDefault="00E5555F" w:rsidP="00E555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harterITC-Regular" w:hAnsi="Times New Roman" w:cs="Times New Roman"/>
          <w:sz w:val="32"/>
          <w:szCs w:val="28"/>
        </w:rPr>
      </w:pPr>
      <w:r w:rsidRPr="00545625">
        <w:rPr>
          <w:rFonts w:ascii="Times New Roman" w:hAnsi="Times New Roman" w:cs="Times New Roman"/>
          <w:sz w:val="32"/>
          <w:szCs w:val="28"/>
        </w:rPr>
        <w:lastRenderedPageBreak/>
        <w:t>Считаю необходимым напомнить вам, что с 202</w:t>
      </w:r>
      <w:r w:rsidR="004016C4">
        <w:rPr>
          <w:rFonts w:ascii="Times New Roman" w:hAnsi="Times New Roman" w:cs="Times New Roman"/>
          <w:sz w:val="32"/>
          <w:szCs w:val="28"/>
        </w:rPr>
        <w:t>1</w:t>
      </w:r>
      <w:r w:rsidRPr="00545625">
        <w:rPr>
          <w:rFonts w:ascii="Times New Roman" w:hAnsi="Times New Roman" w:cs="Times New Roman"/>
          <w:sz w:val="32"/>
          <w:szCs w:val="28"/>
        </w:rPr>
        <w:t xml:space="preserve"> года налоговым органам предоставлена возможность проведения </w:t>
      </w:r>
      <w:r w:rsidR="0022187B" w:rsidRPr="00545625">
        <w:rPr>
          <w:rFonts w:ascii="Times New Roman" w:eastAsia="CharterITC-Regular" w:hAnsi="Times New Roman" w:cs="Times New Roman"/>
          <w:sz w:val="32"/>
          <w:szCs w:val="28"/>
        </w:rPr>
        <w:t xml:space="preserve">камеральной проверки без представления физическими лицами декларации 3-НДФЛ. </w:t>
      </w:r>
    </w:p>
    <w:p w:rsidR="0022187B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32"/>
          <w:szCs w:val="28"/>
        </w:rPr>
      </w:pPr>
      <w:proofErr w:type="gramStart"/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Если при получении в 2020 году доходов в результате продажи или получения в дар недвижимого имущества налогоплательщик—физическое лицо не представит (до 30 апреля года, следующего за годом получения дохода) налоговую декларацию по форме 3-НДФЛ, то налоговый орган проведет камеральную налоговую проверку в отношении такого налогоплательщика на основе имеющихся у него документов (информации) об указанных доходах. </w:t>
      </w:r>
      <w:proofErr w:type="gramEnd"/>
    </w:p>
    <w:p w:rsidR="0022187B" w:rsidRPr="00545625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32"/>
          <w:szCs w:val="28"/>
        </w:rPr>
      </w:pP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Камеральная налоговая проверка будет проводиться в течение 3 месяцев со дня, следующего </w:t>
      </w:r>
      <w:r w:rsidR="00545625">
        <w:rPr>
          <w:rFonts w:ascii="Times New Roman" w:eastAsia="CharterITC-Regular" w:hAnsi="Times New Roman" w:cs="Times New Roman"/>
          <w:sz w:val="32"/>
          <w:szCs w:val="28"/>
        </w:rPr>
        <w:t>за сроком уплаты налога</w:t>
      </w: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 (с 16 июля года, следующего за годом получения дохода). При ее проведении налоговый орган вправе требовать от налогоплательщика представить в течение 5 дней необходимые пояснения. Если до окончания проведения камеральной налоговой проверки налогоплательщик представит налоговую декларацию, то такая проверка прекращается и начинается новая камеральная налоговая проверка на основе представленной налоговой декларации. </w:t>
      </w:r>
    </w:p>
    <w:p w:rsidR="00B358A2" w:rsidRPr="00545625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32"/>
          <w:szCs w:val="28"/>
        </w:rPr>
      </w:pPr>
      <w:proofErr w:type="gramStart"/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При этом документы (информация),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налогоплательщика, могут быть использованы при проведении камеральной налоговой проверки на основе представленной налоговой декларации. </w:t>
      </w:r>
      <w:proofErr w:type="gramEnd"/>
    </w:p>
    <w:p w:rsidR="0022187B" w:rsidRPr="00545625" w:rsidRDefault="0022187B" w:rsidP="002A063F">
      <w:pPr>
        <w:pStyle w:val="ConsPlusNormal"/>
        <w:ind w:firstLine="540"/>
        <w:jc w:val="both"/>
        <w:rPr>
          <w:rFonts w:ascii="Times New Roman" w:eastAsia="CharterITC-Regular" w:hAnsi="Times New Roman" w:cs="Times New Roman"/>
          <w:sz w:val="32"/>
          <w:szCs w:val="28"/>
        </w:rPr>
      </w:pP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Новые нормы — п. 1.2 ст. 88, пункты 3, 6 ст. 214.10 НК РФ — введены </w:t>
      </w:r>
      <w:r w:rsidR="00B358A2" w:rsidRPr="00545625">
        <w:rPr>
          <w:rFonts w:ascii="Times New Roman" w:eastAsia="CharterITC-Regular" w:hAnsi="Times New Roman" w:cs="Times New Roman"/>
          <w:sz w:val="32"/>
          <w:szCs w:val="28"/>
        </w:rPr>
        <w:t>Федеральным з</w:t>
      </w:r>
      <w:r w:rsidRPr="00545625">
        <w:rPr>
          <w:rFonts w:ascii="Times New Roman" w:eastAsia="CharterITC-Regular" w:hAnsi="Times New Roman" w:cs="Times New Roman"/>
          <w:sz w:val="32"/>
          <w:szCs w:val="28"/>
        </w:rPr>
        <w:t>аконом</w:t>
      </w:r>
      <w:r w:rsidR="00B358A2" w:rsidRPr="00545625">
        <w:rPr>
          <w:rFonts w:ascii="Times New Roman" w:eastAsia="CharterITC-Regular" w:hAnsi="Times New Roman" w:cs="Times New Roman"/>
          <w:sz w:val="32"/>
          <w:szCs w:val="28"/>
        </w:rPr>
        <w:t xml:space="preserve"> от 29.09.2019</w:t>
      </w: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 № 325-ФЗ. Поскольку названные положения применяются в отношении доходов физических лиц, полученных начиная с 01.01.2020, налоговые органы воспольз</w:t>
      </w:r>
      <w:r w:rsidR="00545625">
        <w:rPr>
          <w:rFonts w:ascii="Times New Roman" w:eastAsia="CharterITC-Regular" w:hAnsi="Times New Roman" w:cs="Times New Roman"/>
          <w:sz w:val="32"/>
          <w:szCs w:val="28"/>
        </w:rPr>
        <w:t>уются</w:t>
      </w: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 предоставленным им правом</w:t>
      </w:r>
      <w:r w:rsidR="00545625">
        <w:rPr>
          <w:rFonts w:ascii="Times New Roman" w:eastAsia="CharterITC-Regular" w:hAnsi="Times New Roman" w:cs="Times New Roman"/>
          <w:sz w:val="32"/>
          <w:szCs w:val="28"/>
        </w:rPr>
        <w:t xml:space="preserve"> уже</w:t>
      </w:r>
      <w:r w:rsidRPr="00545625">
        <w:rPr>
          <w:rFonts w:ascii="Times New Roman" w:eastAsia="CharterITC-Regular" w:hAnsi="Times New Roman" w:cs="Times New Roman"/>
          <w:sz w:val="32"/>
          <w:szCs w:val="28"/>
        </w:rPr>
        <w:t xml:space="preserve"> в 2021 году.</w:t>
      </w:r>
    </w:p>
    <w:p w:rsidR="00B358A2" w:rsidRDefault="00B358A2" w:rsidP="002A06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2031CA" w:rsidRPr="00F04AF2" w:rsidRDefault="002031CA" w:rsidP="00B2396C">
      <w:pPr>
        <w:pStyle w:val="a3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F04AF2">
        <w:rPr>
          <w:rFonts w:ascii="Times New Roman" w:hAnsi="Times New Roman" w:cs="Times New Roman"/>
          <w:b/>
          <w:sz w:val="32"/>
        </w:rPr>
        <w:t>Перейдем к вопросу начисления и уплаты страховых взносов.</w:t>
      </w:r>
    </w:p>
    <w:p w:rsidR="002031CA" w:rsidRDefault="002031CA" w:rsidP="00B2396C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t xml:space="preserve">По общему правилу страховые взносы уплачиваются ежемесячно - не позднее 15-го числа месяца, следующего за месяцем, за который они начислены.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bCs/>
          <w:sz w:val="32"/>
          <w:szCs w:val="32"/>
        </w:rPr>
        <w:t>Расчет по страховым взносам</w:t>
      </w:r>
      <w:r w:rsidRPr="00F04AF2">
        <w:rPr>
          <w:rFonts w:ascii="Times New Roman" w:hAnsi="Times New Roman" w:cs="Times New Roman"/>
          <w:sz w:val="32"/>
          <w:szCs w:val="32"/>
        </w:rPr>
        <w:t xml:space="preserve"> - представляется в налоговый орган ежеквартально до 30-го числа месяца, следующего за расчетным или отчетным периодом</w:t>
      </w:r>
      <w:r w:rsidRPr="00F04AF2">
        <w:rPr>
          <w:rFonts w:ascii="Times New Roman" w:hAnsi="Times New Roman" w:cs="Times New Roman"/>
          <w:bCs/>
          <w:sz w:val="32"/>
          <w:szCs w:val="32"/>
        </w:rPr>
        <w:t>.</w:t>
      </w:r>
      <w:r w:rsidRPr="00F04A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lastRenderedPageBreak/>
        <w:t xml:space="preserve">Плательщики страховых взносов - </w:t>
      </w:r>
      <w:r w:rsidRPr="00F04AF2">
        <w:rPr>
          <w:rFonts w:ascii="Times New Roman" w:hAnsi="Times New Roman" w:cs="Times New Roman"/>
          <w:b/>
          <w:sz w:val="32"/>
          <w:szCs w:val="32"/>
        </w:rPr>
        <w:t>организации</w:t>
      </w:r>
      <w:r w:rsidRPr="00F04AF2">
        <w:rPr>
          <w:rFonts w:ascii="Times New Roman" w:hAnsi="Times New Roman" w:cs="Times New Roman"/>
          <w:sz w:val="32"/>
          <w:szCs w:val="32"/>
        </w:rPr>
        <w:t>, представляют расчет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лиц. Обращаю внимание, что не каждое обособленное подразделение обязано исчислять и уплачивать страховые взносы и представлять расчет по страховым взносам, а лишь то, которое наделено полномочиями по начислению выплат физическим лицам.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gramStart"/>
      <w:r w:rsidRPr="00F04AF2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F04AF2">
        <w:rPr>
          <w:rFonts w:ascii="Times New Roman" w:hAnsi="Times New Roman" w:cs="Times New Roman"/>
          <w:b/>
          <w:sz w:val="32"/>
          <w:szCs w:val="32"/>
        </w:rPr>
        <w:t>ндивидуальные предприниматели и физические лица, не являющиеся индивидуальными предпринимателями</w:t>
      </w:r>
      <w:r w:rsidRPr="00F04AF2">
        <w:rPr>
          <w:rFonts w:ascii="Times New Roman" w:hAnsi="Times New Roman" w:cs="Times New Roman"/>
          <w:sz w:val="32"/>
          <w:szCs w:val="32"/>
        </w:rPr>
        <w:t>, представляют расчет по страховым взносам в налоговый орган по месту жительства.</w:t>
      </w:r>
    </w:p>
    <w:p w:rsidR="002031CA" w:rsidRPr="00F04AF2" w:rsidRDefault="002031CA" w:rsidP="002031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4AF2">
        <w:rPr>
          <w:rFonts w:ascii="Times New Roman" w:hAnsi="Times New Roman" w:cs="Times New Roman"/>
          <w:i/>
          <w:sz w:val="32"/>
          <w:szCs w:val="32"/>
        </w:rPr>
        <w:t>Обращаю внимание, что Налоговым кодексом не предусмотрено освобождение организаций от обязанности представления расчетов в случае отсутствия выплат и иных вознаграждений в пользу физических лиц. Расчет необходимо представить с нулевыми показателями.</w:t>
      </w:r>
    </w:p>
    <w:p w:rsidR="002031CA" w:rsidRPr="00F04AF2" w:rsidRDefault="002031CA" w:rsidP="002031CA">
      <w:pPr>
        <w:pStyle w:val="Default"/>
        <w:spacing w:line="276" w:lineRule="auto"/>
        <w:ind w:firstLine="709"/>
        <w:jc w:val="both"/>
        <w:rPr>
          <w:sz w:val="32"/>
          <w:szCs w:val="32"/>
        </w:rPr>
      </w:pPr>
      <w:r w:rsidRPr="00F04AF2">
        <w:rPr>
          <w:sz w:val="32"/>
          <w:szCs w:val="32"/>
        </w:rPr>
        <w:t xml:space="preserve">ФНС внесла изменения в </w:t>
      </w:r>
      <w:hyperlink r:id="rId10" w:history="1">
        <w:r w:rsidRPr="00F04AF2">
          <w:rPr>
            <w:sz w:val="32"/>
            <w:szCs w:val="32"/>
          </w:rPr>
          <w:t>форму</w:t>
        </w:r>
      </w:hyperlink>
      <w:r w:rsidRPr="00F04AF2">
        <w:rPr>
          <w:sz w:val="32"/>
          <w:szCs w:val="32"/>
        </w:rPr>
        <w:t xml:space="preserve"> РСВ, а также в </w:t>
      </w:r>
      <w:hyperlink r:id="rId11" w:history="1">
        <w:r w:rsidRPr="00F04AF2">
          <w:rPr>
            <w:sz w:val="32"/>
            <w:szCs w:val="32"/>
          </w:rPr>
          <w:t>Порядок</w:t>
        </w:r>
      </w:hyperlink>
      <w:r w:rsidRPr="00F04AF2">
        <w:rPr>
          <w:sz w:val="32"/>
          <w:szCs w:val="32"/>
        </w:rPr>
        <w:t xml:space="preserve"> заполнения расчета. Начиная с расчета, представляемого по итогам 2020 г., на </w:t>
      </w:r>
      <w:hyperlink r:id="rId12" w:history="1">
        <w:r w:rsidRPr="00F04AF2">
          <w:rPr>
            <w:sz w:val="32"/>
            <w:szCs w:val="32"/>
          </w:rPr>
          <w:t>титульном листе</w:t>
        </w:r>
      </w:hyperlink>
      <w:r w:rsidRPr="00F04AF2">
        <w:rPr>
          <w:sz w:val="32"/>
          <w:szCs w:val="32"/>
        </w:rPr>
        <w:t xml:space="preserve"> РСВ нужно будет указывать </w:t>
      </w:r>
      <w:r w:rsidRPr="00F04AF2">
        <w:rPr>
          <w:b/>
          <w:sz w:val="32"/>
          <w:szCs w:val="32"/>
        </w:rPr>
        <w:t>сведения о среднесписочной численности</w:t>
      </w:r>
      <w:r w:rsidRPr="00F04AF2">
        <w:rPr>
          <w:sz w:val="32"/>
          <w:szCs w:val="32"/>
        </w:rPr>
        <w:t>. Теперь сведения о среднесписочной численности сотрудников входят в состав РСВ.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Организации с обособленными подразделениями сдают расчет по страховым </w:t>
      </w:r>
      <w:proofErr w:type="gramStart"/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взносам</w:t>
      </w:r>
      <w:proofErr w:type="gramEnd"/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по месту нахождения головной организации</w:t>
      </w:r>
      <w:r w:rsidRPr="00F04A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так и по месту нахождения ОП, которым открыты счета в банках и которые начисляют выплаты в пользу физлиц.</w:t>
      </w:r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Расчеты будут приниматься только у «</w:t>
      </w:r>
      <w:proofErr w:type="spellStart"/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обособок</w:t>
      </w:r>
      <w:proofErr w:type="spellEnd"/>
      <w:r w:rsidRPr="00F04A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имеющих открытые расчётные счета. Так вот, в расчете головная организация должна указать среднесписочную численность работников, рассчитанную исходя из численности работников головного подразделения организации и его обособленных подразделений.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4AF2">
        <w:rPr>
          <w:rFonts w:ascii="Times New Roman" w:hAnsi="Times New Roman" w:cs="Times New Roman"/>
          <w:color w:val="000000"/>
          <w:sz w:val="32"/>
          <w:szCs w:val="32"/>
        </w:rPr>
        <w:t xml:space="preserve">Внимательно отнеситесь к заполнению данного показателя, т.к. показатель среднесписочной численности рассчитывается и представляется в налоговые органы для того, чтобы подтвердить свои </w:t>
      </w:r>
      <w:r w:rsidRPr="00F04AF2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права на использование упрощенной системы налогообложения  или других льгот при уплате налогов. Кроме того, среднесписочная численность нужна для определения формы подачи налоговой декларации от предприятия (п.3 ст.80 НК РФ).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  <w:highlight w:val="yellow"/>
        </w:rPr>
      </w:pPr>
    </w:p>
    <w:p w:rsidR="002031CA" w:rsidRPr="00F04AF2" w:rsidRDefault="002031CA" w:rsidP="00F04AF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F2">
        <w:rPr>
          <w:rFonts w:ascii="Times New Roman" w:hAnsi="Times New Roman" w:cs="Times New Roman"/>
          <w:b/>
          <w:sz w:val="32"/>
          <w:szCs w:val="32"/>
        </w:rPr>
        <w:t>Господдержка 3%</w:t>
      </w:r>
    </w:p>
    <w:p w:rsidR="00F04AF2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t xml:space="preserve">Правительство по поручению Президента РФ запустило в марте новую программу льготных кредитов под 3%, которая, как и ФОТ 2.0, направлена на поддержание рабочих мест.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04AF2">
        <w:rPr>
          <w:rFonts w:ascii="Times New Roman" w:hAnsi="Times New Roman" w:cs="Times New Roman"/>
          <w:i/>
          <w:sz w:val="32"/>
          <w:szCs w:val="32"/>
        </w:rPr>
        <w:t>(Постановление от 27.12.2021 № 279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деятельности»)</w:t>
      </w:r>
    </w:p>
    <w:p w:rsidR="00690393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t>Были разработаны условия и порядок предоставления субсидий из федерального бюджета</w:t>
      </w:r>
      <w:r w:rsidR="00690393" w:rsidRPr="00F04AF2">
        <w:rPr>
          <w:rFonts w:ascii="Times New Roman" w:hAnsi="Times New Roman" w:cs="Times New Roman"/>
          <w:sz w:val="32"/>
          <w:szCs w:val="32"/>
        </w:rPr>
        <w:t>,</w:t>
      </w:r>
      <w:r w:rsidRPr="00F04AF2">
        <w:rPr>
          <w:rFonts w:ascii="Times New Roman" w:hAnsi="Times New Roman" w:cs="Times New Roman"/>
          <w:sz w:val="32"/>
          <w:szCs w:val="32"/>
        </w:rPr>
        <w:t xml:space="preserve"> </w:t>
      </w:r>
      <w:r w:rsidR="00690393" w:rsidRPr="00F04AF2">
        <w:rPr>
          <w:rFonts w:ascii="Times New Roman" w:hAnsi="Times New Roman" w:cs="Times New Roman"/>
          <w:sz w:val="32"/>
          <w:szCs w:val="32"/>
        </w:rPr>
        <w:t xml:space="preserve">ключевым показателем при определении суммы кредита и возможности использования льготных условия - является численность работников получателя субсидии. </w:t>
      </w:r>
    </w:p>
    <w:p w:rsidR="00690393" w:rsidRPr="00F04AF2" w:rsidRDefault="00690393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90393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t>Численность работников заемщика определяется банками в соответствии с численностью, указанной в информационном сервисе Федеральной налоговой службы</w:t>
      </w:r>
      <w:r w:rsidR="00690393" w:rsidRPr="00F04AF2">
        <w:rPr>
          <w:rFonts w:ascii="Times New Roman" w:hAnsi="Times New Roman" w:cs="Times New Roman"/>
          <w:sz w:val="32"/>
          <w:szCs w:val="32"/>
        </w:rPr>
        <w:t>.</w:t>
      </w:r>
      <w:r w:rsidRPr="00F04A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04AF2">
        <w:rPr>
          <w:rFonts w:ascii="Times New Roman" w:hAnsi="Times New Roman" w:cs="Times New Roman"/>
          <w:sz w:val="32"/>
          <w:szCs w:val="32"/>
        </w:rPr>
        <w:t xml:space="preserve">В случае если налогоплательщик обратился в кредитную организацию до 25 мая, численность работников налогоплательщика определяется на основании данных за декабрь 2020 года, входящих в состав расчета по страховым взносам (с учетом работников, с которыми </w:t>
      </w:r>
      <w:r w:rsidRPr="00F04AF2">
        <w:rPr>
          <w:rFonts w:ascii="Times New Roman" w:hAnsi="Times New Roman" w:cs="Times New Roman"/>
          <w:color w:val="000000"/>
          <w:sz w:val="32"/>
          <w:szCs w:val="32"/>
        </w:rPr>
        <w:t xml:space="preserve">заключены договоры гражданско-правового характера. </w:t>
      </w:r>
      <w:proofErr w:type="gramEnd"/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4AF2">
        <w:rPr>
          <w:rFonts w:ascii="Times New Roman" w:hAnsi="Times New Roman" w:cs="Times New Roman"/>
          <w:color w:val="000000"/>
          <w:sz w:val="32"/>
          <w:szCs w:val="32"/>
        </w:rPr>
        <w:t xml:space="preserve">В случае если налогоплательщик обратился в кредитную организацию после 25 мая, численность работников налогоплательщика определяется внешним пользователем на основании данных за март 2021 года, входящих в состав </w:t>
      </w:r>
      <w:r w:rsidR="00F04AF2" w:rsidRPr="00F04AF2">
        <w:rPr>
          <w:rFonts w:ascii="Times New Roman" w:hAnsi="Times New Roman" w:cs="Times New Roman"/>
          <w:color w:val="000000"/>
          <w:sz w:val="32"/>
          <w:szCs w:val="32"/>
        </w:rPr>
        <w:t>расчета</w:t>
      </w:r>
      <w:r w:rsidRPr="00F04AF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2031CA" w:rsidRPr="00F04AF2" w:rsidRDefault="002031CA" w:rsidP="002031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4AF2">
        <w:rPr>
          <w:rFonts w:ascii="Times New Roman" w:hAnsi="Times New Roman" w:cs="Times New Roman"/>
          <w:color w:val="000000"/>
          <w:sz w:val="32"/>
          <w:szCs w:val="32"/>
        </w:rPr>
        <w:t xml:space="preserve">Обновление сведений о численности налогоплательщика, принятых ФНС России не позднее 15 числа месяца, в информационном сервисе ФНС России производится не позднее 25 числа месяца, обновление сведений о численности </w:t>
      </w:r>
      <w:r w:rsidRPr="00F04AF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налогоплательщика, принятых после 15 числа месяца – не позднее 25 числе следующего месяца. </w:t>
      </w:r>
    </w:p>
    <w:p w:rsidR="002031CA" w:rsidRPr="00F04AF2" w:rsidRDefault="002031CA" w:rsidP="002031C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color w:val="000000"/>
          <w:sz w:val="32"/>
          <w:szCs w:val="32"/>
        </w:rPr>
        <w:t>Так для получения «положительного» решения по представлению льготного кредита, своевременно и корректно представляйте  расчеты по страховым взносам в налоговые органы.</w:t>
      </w:r>
    </w:p>
    <w:p w:rsidR="00F04AF2" w:rsidRPr="00F04AF2" w:rsidRDefault="00F04AF2" w:rsidP="00B2396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04AF2" w:rsidRPr="00F04AF2" w:rsidRDefault="00F04AF2" w:rsidP="00B2396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396C" w:rsidRPr="00F04AF2" w:rsidRDefault="00B2396C" w:rsidP="00B2396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04AF2">
        <w:rPr>
          <w:rFonts w:ascii="Times New Roman" w:hAnsi="Times New Roman" w:cs="Times New Roman"/>
          <w:sz w:val="32"/>
          <w:szCs w:val="32"/>
        </w:rPr>
        <w:t>Доклад окончен, благодарю за внимание.</w:t>
      </w:r>
    </w:p>
    <w:sectPr w:rsidR="00B2396C" w:rsidRPr="00F04AF2" w:rsidSect="00F04AF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5"/>
    <w:rsid w:val="000426E9"/>
    <w:rsid w:val="00112C63"/>
    <w:rsid w:val="00113182"/>
    <w:rsid w:val="00175185"/>
    <w:rsid w:val="001C7C43"/>
    <w:rsid w:val="002031CA"/>
    <w:rsid w:val="0022187B"/>
    <w:rsid w:val="002643B0"/>
    <w:rsid w:val="002A063F"/>
    <w:rsid w:val="002A5C91"/>
    <w:rsid w:val="002E01F4"/>
    <w:rsid w:val="003D7DFA"/>
    <w:rsid w:val="004016C4"/>
    <w:rsid w:val="004467E4"/>
    <w:rsid w:val="00545625"/>
    <w:rsid w:val="00690393"/>
    <w:rsid w:val="007010C7"/>
    <w:rsid w:val="00730310"/>
    <w:rsid w:val="00764839"/>
    <w:rsid w:val="007E67C8"/>
    <w:rsid w:val="008F1B39"/>
    <w:rsid w:val="00955FE1"/>
    <w:rsid w:val="00A160C6"/>
    <w:rsid w:val="00A4468F"/>
    <w:rsid w:val="00A47709"/>
    <w:rsid w:val="00A772A1"/>
    <w:rsid w:val="00AF7C53"/>
    <w:rsid w:val="00B0617D"/>
    <w:rsid w:val="00B2396C"/>
    <w:rsid w:val="00B309AA"/>
    <w:rsid w:val="00B358A2"/>
    <w:rsid w:val="00B37DF3"/>
    <w:rsid w:val="00B5239B"/>
    <w:rsid w:val="00B53FE3"/>
    <w:rsid w:val="00B62122"/>
    <w:rsid w:val="00B63AD5"/>
    <w:rsid w:val="00BA2A19"/>
    <w:rsid w:val="00C815B4"/>
    <w:rsid w:val="00CC35C9"/>
    <w:rsid w:val="00D15238"/>
    <w:rsid w:val="00D557E0"/>
    <w:rsid w:val="00E5555F"/>
    <w:rsid w:val="00E67315"/>
    <w:rsid w:val="00F04AF2"/>
    <w:rsid w:val="00F0553C"/>
    <w:rsid w:val="00F4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7010C7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175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D5"/>
    <w:pPr>
      <w:spacing w:after="0" w:line="240" w:lineRule="auto"/>
    </w:pPr>
  </w:style>
  <w:style w:type="table" w:styleId="a4">
    <w:name w:val="Table Grid"/>
    <w:basedOn w:val="a1"/>
    <w:uiPriority w:val="59"/>
    <w:rsid w:val="00B6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Cell">
    <w:name w:val="ConsPlusCell"/>
    <w:rsid w:val="002E0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1C7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7010C7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175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053537AF40B640605D0ABD91405B519EECA2A1C9A1601399319BD5A1CA9E4AE73D73C163EC3B51FFA103121F2738E161C0765BDEC97FFc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7053537AF40B640605D0ABD91405B51BEFCB2B17901601399319BD5A1CA9E4AE73D73C163EC2B517A5152430AA7C8D0902067AA1EE95FDFCcDN" TargetMode="External"/><Relationship Id="rId12" Type="http://schemas.openxmlformats.org/officeDocument/2006/relationships/hyperlink" Target="consultantplus://offline/ref=1C61B3F434427610C1C7D31382E8AF08B601B401B2371A720D0CAEF84FB11EF7D8DA28B7CDCD621D16AC77C99E6FCFD1105A64g9G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04E86FB96E831668B823CF6B49306E574746ABFA765DEE72AD09A3D7AD683AC1F2AD8A0929082BD25B8AECEBA3ECAC779F4D700E06412DE76FH" TargetMode="External"/><Relationship Id="rId11" Type="http://schemas.openxmlformats.org/officeDocument/2006/relationships/hyperlink" Target="consultantplus://offline/ref=1C61B3F434427610C1C7D31382E8AF08B601B401B2371A720D0CAEF84FB11EF7D8DA28B0C699355845AA219AC43AC1CD10446695B3BB0044gCG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61B3F434427610C1C7D31382E8AF08B601B401B2371A720D0CAEF84FB11EF7D8DA28B7CDCD621D16AC77C99E6FCFD1105A64g9G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4E86FB96E831668B823CF6B49306E574746ABFA765DEE72AD09A3D7AD683AC1F2AD8A0929082BD25B8AECEBA3ECAC779F4D700E06412DE76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75CC-DE1C-4C66-83B8-EC2BA56A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 Александр Викторович</dc:creator>
  <cp:lastModifiedBy>(6400-00-889) Сметанников Сергей Станеславович</cp:lastModifiedBy>
  <cp:revision>5</cp:revision>
  <cp:lastPrinted>2021-05-18T08:26:00Z</cp:lastPrinted>
  <dcterms:created xsi:type="dcterms:W3CDTF">2021-05-19T11:41:00Z</dcterms:created>
  <dcterms:modified xsi:type="dcterms:W3CDTF">2021-05-20T07:43:00Z</dcterms:modified>
</cp:coreProperties>
</file>