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2B" w:rsidRPr="00D631BA" w:rsidRDefault="00BF7F04" w:rsidP="004C532B">
      <w:pPr>
        <w:spacing w:after="0" w:line="240" w:lineRule="auto"/>
        <w:jc w:val="center"/>
        <w:rPr>
          <w:rFonts w:ascii="Times New Roman" w:eastAsia="Times New Roman" w:hAnsi="Times New Roman" w:cs="Times New Roman"/>
          <w:b/>
          <w:bCs/>
          <w:sz w:val="28"/>
          <w:szCs w:val="28"/>
          <w:lang w:eastAsia="ru-RU"/>
        </w:rPr>
      </w:pPr>
      <w:r w:rsidRPr="00D631BA">
        <w:rPr>
          <w:rFonts w:ascii="Times New Roman" w:eastAsia="Times New Roman" w:hAnsi="Times New Roman" w:cs="Times New Roman"/>
          <w:b/>
          <w:bCs/>
          <w:sz w:val="28"/>
          <w:szCs w:val="28"/>
          <w:lang w:eastAsia="ru-RU"/>
        </w:rPr>
        <w:t>Д</w:t>
      </w:r>
      <w:r w:rsidR="004C532B" w:rsidRPr="00D631BA">
        <w:rPr>
          <w:rFonts w:ascii="Times New Roman" w:eastAsia="Times New Roman" w:hAnsi="Times New Roman" w:cs="Times New Roman"/>
          <w:b/>
          <w:bCs/>
          <w:sz w:val="28"/>
          <w:szCs w:val="28"/>
          <w:lang w:eastAsia="ru-RU"/>
        </w:rPr>
        <w:t>оклад</w:t>
      </w:r>
      <w:r w:rsidRPr="00D631BA">
        <w:rPr>
          <w:rFonts w:ascii="Times New Roman" w:eastAsia="Times New Roman" w:hAnsi="Times New Roman" w:cs="Times New Roman"/>
          <w:b/>
          <w:bCs/>
          <w:sz w:val="28"/>
          <w:szCs w:val="28"/>
          <w:lang w:eastAsia="ru-RU"/>
        </w:rPr>
        <w:t xml:space="preserve"> </w:t>
      </w:r>
      <w:r w:rsidR="00D631BA" w:rsidRPr="00D631BA">
        <w:rPr>
          <w:rFonts w:ascii="Times New Roman" w:eastAsia="Times New Roman" w:hAnsi="Times New Roman" w:cs="Times New Roman"/>
          <w:b/>
          <w:sz w:val="28"/>
          <w:szCs w:val="28"/>
          <w:lang w:eastAsia="ru-RU"/>
        </w:rPr>
        <w:t>заместителя начальника отдела налогообложения юридических лиц УФНС России по Саратовской области</w:t>
      </w:r>
      <w:r w:rsidR="00D631BA" w:rsidRPr="00D631BA">
        <w:rPr>
          <w:rFonts w:ascii="Times New Roman" w:eastAsia="Times New Roman" w:hAnsi="Times New Roman" w:cs="Times New Roman"/>
          <w:b/>
          <w:bCs/>
          <w:sz w:val="28"/>
          <w:szCs w:val="28"/>
          <w:lang w:eastAsia="ru-RU"/>
        </w:rPr>
        <w:t xml:space="preserve"> </w:t>
      </w:r>
      <w:r w:rsidRPr="00D631BA">
        <w:rPr>
          <w:rFonts w:ascii="Times New Roman" w:eastAsia="Times New Roman" w:hAnsi="Times New Roman" w:cs="Times New Roman"/>
          <w:b/>
          <w:bCs/>
          <w:sz w:val="28"/>
          <w:szCs w:val="28"/>
          <w:lang w:eastAsia="ru-RU"/>
        </w:rPr>
        <w:t>А</w:t>
      </w:r>
      <w:r w:rsidR="002D5338">
        <w:rPr>
          <w:rFonts w:ascii="Times New Roman" w:eastAsia="Times New Roman" w:hAnsi="Times New Roman" w:cs="Times New Roman"/>
          <w:b/>
          <w:bCs/>
          <w:sz w:val="28"/>
          <w:szCs w:val="28"/>
          <w:lang w:eastAsia="ru-RU"/>
        </w:rPr>
        <w:t xml:space="preserve">настасии </w:t>
      </w:r>
      <w:r w:rsidRPr="00D631BA">
        <w:rPr>
          <w:rFonts w:ascii="Times New Roman" w:eastAsia="Times New Roman" w:hAnsi="Times New Roman" w:cs="Times New Roman"/>
          <w:b/>
          <w:bCs/>
          <w:sz w:val="28"/>
          <w:szCs w:val="28"/>
          <w:lang w:eastAsia="ru-RU"/>
        </w:rPr>
        <w:t>А</w:t>
      </w:r>
      <w:r w:rsidR="002D5338">
        <w:rPr>
          <w:rFonts w:ascii="Times New Roman" w:eastAsia="Times New Roman" w:hAnsi="Times New Roman" w:cs="Times New Roman"/>
          <w:b/>
          <w:bCs/>
          <w:sz w:val="28"/>
          <w:szCs w:val="28"/>
          <w:lang w:eastAsia="ru-RU"/>
        </w:rPr>
        <w:t>лександровны</w:t>
      </w:r>
      <w:r w:rsidRPr="00D631BA">
        <w:rPr>
          <w:rFonts w:ascii="Times New Roman" w:eastAsia="Times New Roman" w:hAnsi="Times New Roman" w:cs="Times New Roman"/>
          <w:b/>
          <w:bCs/>
          <w:sz w:val="28"/>
          <w:szCs w:val="28"/>
          <w:lang w:eastAsia="ru-RU"/>
        </w:rPr>
        <w:t xml:space="preserve"> Корольковой н</w:t>
      </w:r>
      <w:r w:rsidR="004C532B" w:rsidRPr="00D631BA">
        <w:rPr>
          <w:rFonts w:ascii="Times New Roman" w:eastAsia="Times New Roman" w:hAnsi="Times New Roman" w:cs="Times New Roman"/>
          <w:b/>
          <w:bCs/>
          <w:sz w:val="28"/>
          <w:szCs w:val="28"/>
          <w:lang w:eastAsia="ru-RU"/>
        </w:rPr>
        <w:t xml:space="preserve">а тему: </w:t>
      </w:r>
      <w:bookmarkStart w:id="0" w:name="_GoBack"/>
      <w:bookmarkEnd w:id="0"/>
      <w:r w:rsidR="004C532B" w:rsidRPr="00D631BA">
        <w:rPr>
          <w:rFonts w:ascii="Times New Roman" w:eastAsia="Times New Roman" w:hAnsi="Times New Roman" w:cs="Times New Roman"/>
          <w:b/>
          <w:bCs/>
          <w:sz w:val="28"/>
          <w:szCs w:val="28"/>
          <w:lang w:eastAsia="ru-RU"/>
        </w:rPr>
        <w:t>«Актуальные вопросы, связанные с исчислением налога на прибыль организаций»</w:t>
      </w:r>
    </w:p>
    <w:p w:rsidR="004C532B" w:rsidRDefault="004C532B" w:rsidP="004C532B">
      <w:pPr>
        <w:spacing w:after="0" w:line="240" w:lineRule="auto"/>
        <w:jc w:val="both"/>
        <w:rPr>
          <w:rFonts w:ascii="Times New Roman" w:eastAsia="Times New Roman" w:hAnsi="Times New Roman" w:cs="Times New Roman"/>
          <w:sz w:val="28"/>
          <w:szCs w:val="28"/>
          <w:lang w:eastAsia="ru-RU"/>
        </w:rPr>
      </w:pPr>
    </w:p>
    <w:p w:rsidR="004C532B" w:rsidRDefault="004C532B" w:rsidP="004C53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Добрый день, уважаемые слушатели!</w:t>
      </w:r>
    </w:p>
    <w:p w:rsidR="00FB28C2" w:rsidRDefault="00FB28C2" w:rsidP="004C532B">
      <w:pPr>
        <w:spacing w:after="0" w:line="240" w:lineRule="auto"/>
        <w:jc w:val="center"/>
        <w:rPr>
          <w:rFonts w:ascii="Times New Roman" w:eastAsia="Times New Roman" w:hAnsi="Times New Roman" w:cs="Times New Roman"/>
          <w:sz w:val="28"/>
          <w:szCs w:val="28"/>
          <w:lang w:eastAsia="ru-RU"/>
        </w:rPr>
      </w:pPr>
    </w:p>
    <w:p w:rsidR="004C532B" w:rsidRDefault="004C532B" w:rsidP="004C53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важных направлений деятельности налоговых органов является администрирование налога на прибыль организаций</w:t>
      </w:r>
      <w:r w:rsidR="00FB72E4">
        <w:rPr>
          <w:rFonts w:ascii="Times New Roman" w:eastAsia="Times New Roman" w:hAnsi="Times New Roman" w:cs="Times New Roman"/>
          <w:sz w:val="28"/>
          <w:szCs w:val="28"/>
          <w:lang w:eastAsia="ru-RU"/>
        </w:rPr>
        <w:t>.</w:t>
      </w:r>
    </w:p>
    <w:p w:rsidR="00FB72E4" w:rsidRDefault="00FB72E4" w:rsidP="004C53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Сегодня рассмотрим с вами основные изменения законодательства по данному налогу в главе 25 «Налог на прибыль организаций» НК РФ, которые были внесены на 2021 год (для годовой декларации) и на 2022 год (для декларации за 1 кв. 2022 и предстоящей за 1 полугодие 2022).</w:t>
      </w:r>
    </w:p>
    <w:p w:rsidR="00FB72E4" w:rsidRDefault="00FB72E4" w:rsidP="004C53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Отдельно отметим те законодательные новеллы, которые связаны с поддержанием отечественных предприятий с учётом санкционного давления недружественных стран.</w:t>
      </w:r>
    </w:p>
    <w:p w:rsidR="00545DDB" w:rsidRDefault="00FB72E4" w:rsidP="006858A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45DDB">
        <w:rPr>
          <w:rFonts w:ascii="Times New Roman" w:eastAsia="Times New Roman" w:hAnsi="Times New Roman" w:cs="Times New Roman"/>
          <w:sz w:val="28"/>
          <w:szCs w:val="28"/>
          <w:lang w:eastAsia="ru-RU"/>
        </w:rPr>
        <w:t>Меры поддержки по налогу на прибыль орга</w:t>
      </w:r>
      <w:r w:rsidR="005B3E75">
        <w:rPr>
          <w:rFonts w:ascii="Times New Roman" w:eastAsia="Times New Roman" w:hAnsi="Times New Roman" w:cs="Times New Roman"/>
          <w:sz w:val="28"/>
          <w:szCs w:val="28"/>
          <w:lang w:eastAsia="ru-RU"/>
        </w:rPr>
        <w:t>н</w:t>
      </w:r>
      <w:r w:rsidR="00545DDB">
        <w:rPr>
          <w:rFonts w:ascii="Times New Roman" w:eastAsia="Times New Roman" w:hAnsi="Times New Roman" w:cs="Times New Roman"/>
          <w:sz w:val="28"/>
          <w:szCs w:val="28"/>
          <w:lang w:eastAsia="ru-RU"/>
        </w:rPr>
        <w:t>изаций</w:t>
      </w:r>
    </w:p>
    <w:p w:rsidR="001D66FE" w:rsidRPr="00BF7F04" w:rsidRDefault="005B3E75" w:rsidP="006858A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1D66FE" w:rsidRPr="001D66FE">
        <w:rPr>
          <w:rFonts w:ascii="Times New Roman" w:eastAsia="Times New Roman" w:hAnsi="Times New Roman" w:cs="Times New Roman"/>
          <w:sz w:val="28"/>
          <w:szCs w:val="28"/>
          <w:lang w:eastAsia="ru-RU"/>
        </w:rPr>
        <w:t xml:space="preserve">Одной из мер поддержки, объявленных Президентом РФ 23.06.2020, стала </w:t>
      </w:r>
      <w:r w:rsidR="001D66FE" w:rsidRPr="00DE139E">
        <w:rPr>
          <w:rFonts w:ascii="Times New Roman" w:eastAsia="Times New Roman" w:hAnsi="Times New Roman" w:cs="Times New Roman"/>
          <w:b/>
          <w:sz w:val="28"/>
          <w:szCs w:val="28"/>
          <w:lang w:eastAsia="ru-RU"/>
        </w:rPr>
        <w:t>поддержка IT-компаний</w:t>
      </w:r>
      <w:r w:rsidR="00DE139E">
        <w:rPr>
          <w:rFonts w:ascii="Times New Roman" w:eastAsia="Times New Roman" w:hAnsi="Times New Roman" w:cs="Times New Roman"/>
          <w:b/>
          <w:sz w:val="28"/>
          <w:szCs w:val="28"/>
          <w:lang w:eastAsia="ru-RU"/>
        </w:rPr>
        <w:t xml:space="preserve">, так  называемый </w:t>
      </w:r>
      <w:r w:rsidR="00DE139E" w:rsidRPr="00DE139E">
        <w:rPr>
          <w:rFonts w:ascii="Times New Roman" w:eastAsia="Times New Roman" w:hAnsi="Times New Roman" w:cs="Times New Roman"/>
          <w:b/>
          <w:sz w:val="28"/>
          <w:szCs w:val="28"/>
          <w:lang w:eastAsia="ru-RU"/>
        </w:rPr>
        <w:t>"Налоговый маневр" по налогу на прибыль в IT-отрасли</w:t>
      </w:r>
      <w:r w:rsidR="001D66FE" w:rsidRPr="001D66FE">
        <w:rPr>
          <w:rFonts w:ascii="Times New Roman" w:eastAsia="Times New Roman" w:hAnsi="Times New Roman" w:cs="Times New Roman"/>
          <w:sz w:val="28"/>
          <w:szCs w:val="28"/>
          <w:lang w:eastAsia="ru-RU"/>
        </w:rPr>
        <w:t>. Основные льготы предусмотрены Федеральным законом от 31.07.2020 N 265-ФЗ.</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В отношении амортизации утратил силу п. 6 ст. 259 НК РФ, в связи с чем организации, которые работают в области IT, больше не смогут списывать любые затраты на приобретение электронно-вычислительной техники как материальные расходы. Указанные объекты необходимо амортизировать.</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Кроме того, Федеральным законом от 18.07.2017 N 166-ФЗ признан утратившим силу подп. 3.1 п. 2 ст. 262 НК РФ, согласно которому с 2018 года в состав расходов на НИОКР включались расходы на приобретение исключительных прав на изобретения, полезные модели или промышленные образцы по договору об отчуждении либо прав использования указанных результатов интеллектуальной деятельности по лицензионному договору в случае использования данных прав исключительно в НИОКР.</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При этом на основании пунктов 1.15 и 1.16 ст. 284 НК РФ две категории организаций IT-отрасли смогут применять ставки по налогу на прибыль в размере:</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- 3% - по налогу в федеральный бюджет;</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- 0% - по налогу в региональный бюджет.</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b/>
          <w:sz w:val="28"/>
          <w:szCs w:val="28"/>
          <w:lang w:eastAsia="ru-RU"/>
        </w:rPr>
        <w:t>К первой категории</w:t>
      </w:r>
      <w:r w:rsidRPr="001D66FE">
        <w:rPr>
          <w:rFonts w:ascii="Times New Roman" w:eastAsia="Times New Roman" w:hAnsi="Times New Roman" w:cs="Times New Roman"/>
          <w:sz w:val="28"/>
          <w:szCs w:val="28"/>
          <w:lang w:eastAsia="ru-RU"/>
        </w:rPr>
        <w:t xml:space="preserve"> относятся организации,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базы данных.</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Для применения пониженных ставок необходимо, чтобы одновременно соблюдались условия:</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lastRenderedPageBreak/>
        <w:t>- 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 доля доходов от операций, перечисленных в НК РФ в сфере IT, по итогам отчетного или налогового периода составляет не менее 90% от суммы всех доходов;</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 среднесписочная численность за отчетный или налоговый период не менее 7 человек.</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Сумма доходов определяется по данным налогового учета по ст. 248 НК РФ.</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При этом в нее не следует включать:</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 доходы в виде курсовой разницы, которая образовалась из-за отклонения курса иностранной валюты от курса ЦБ РФ, а также возникла при дооценке имущества и требований (в п. 2 и 11 части второй ст. 250 НК РФ);</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 сумму субсидий (п. 4.1 статьи 271 НК РФ);</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 доходы от уступки прав требования долга, который возник при признании доходов от операций в IT-сфере.</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В случае если по итогам налогового (отчетного) периода налогоплательщик не выполняет хотя бы одно из условий, установленных абз. 4 и 5 п. 1.15 ст. 284 НК РФ, а также в случае лишения его государственной аккредитации такой налогоплательщик лишается права применять налоговые ставки с начала налогового периода, в котором допущено несоответствие или лишение государственной аккредитации.</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b/>
          <w:sz w:val="28"/>
          <w:szCs w:val="28"/>
          <w:lang w:eastAsia="ru-RU"/>
        </w:rPr>
        <w:t>Ко второй категории</w:t>
      </w:r>
      <w:r w:rsidRPr="001D66FE">
        <w:rPr>
          <w:rFonts w:ascii="Times New Roman" w:eastAsia="Times New Roman" w:hAnsi="Times New Roman" w:cs="Times New Roman"/>
          <w:sz w:val="28"/>
          <w:szCs w:val="28"/>
          <w:lang w:eastAsia="ru-RU"/>
        </w:rPr>
        <w:t xml:space="preserve"> относятся организации, которые ведут деятельность по проектированию и разработке изделий электронной компонентной базы и электронной или радиоэлектронной продукции.</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Условия применения схожи с условиями для первой категории:</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 включение в соответствующий реестр;</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 доля доходов от реализации услуг (работ) по проектированию и разработке изделий электронной компонентной базы и электронной (радиоэлектронной) продукции по итогам отчетного или налогового периода не менее 90% от суммы всех доходов;</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 среднесписочная численность не менее 7 человек.</w:t>
      </w:r>
    </w:p>
    <w:p w:rsidR="001D66FE" w:rsidRP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Аналогичен и порядок подсчета доходов.</w:t>
      </w:r>
    </w:p>
    <w:p w:rsidR="001D66FE" w:rsidRDefault="001D66FE" w:rsidP="006858A6">
      <w:pPr>
        <w:spacing w:after="0" w:line="240" w:lineRule="auto"/>
        <w:ind w:firstLine="567"/>
        <w:jc w:val="both"/>
        <w:rPr>
          <w:rFonts w:ascii="Times New Roman" w:eastAsia="Times New Roman" w:hAnsi="Times New Roman" w:cs="Times New Roman"/>
          <w:sz w:val="28"/>
          <w:szCs w:val="28"/>
          <w:lang w:eastAsia="ru-RU"/>
        </w:rPr>
      </w:pPr>
      <w:r w:rsidRPr="001D66FE">
        <w:rPr>
          <w:rFonts w:ascii="Times New Roman" w:eastAsia="Times New Roman" w:hAnsi="Times New Roman" w:cs="Times New Roman"/>
          <w:sz w:val="28"/>
          <w:szCs w:val="28"/>
          <w:lang w:eastAsia="ru-RU"/>
        </w:rPr>
        <w:t>При этом Минфин РФ в Письме от 17.11.2020 N 03-03-06/1/99926 разъяснил, что возможность пересчета авансовых платежей из-за того, что в 2020 г. применялись обычные ставки налога на прибыль, а с 2021 г. они понижены, не предусмотрена. В связи с этим ежемесячные авансовые платежи за январь - март 2021 г. определяются исходя из ставок, действовавших до их понижения в рамках "налогового маневра".</w:t>
      </w:r>
      <w:r w:rsidR="00DE139E">
        <w:rPr>
          <w:rFonts w:ascii="Times New Roman" w:eastAsia="Times New Roman" w:hAnsi="Times New Roman" w:cs="Times New Roman"/>
          <w:sz w:val="28"/>
          <w:szCs w:val="28"/>
          <w:lang w:eastAsia="ru-RU"/>
        </w:rPr>
        <w:t xml:space="preserve"> </w:t>
      </w:r>
      <w:r w:rsidRPr="001D66FE">
        <w:rPr>
          <w:rFonts w:ascii="Times New Roman" w:eastAsia="Times New Roman" w:hAnsi="Times New Roman" w:cs="Times New Roman"/>
          <w:sz w:val="28"/>
          <w:szCs w:val="28"/>
          <w:lang w:eastAsia="ru-RU"/>
        </w:rPr>
        <w:t>Если возникнет переплата, то средства в дальнейшем вернут или зачтут.</w:t>
      </w:r>
    </w:p>
    <w:p w:rsidR="007871DE" w:rsidRPr="007871DE" w:rsidRDefault="007871DE" w:rsidP="007871DE">
      <w:pPr>
        <w:spacing w:after="0" w:line="240" w:lineRule="auto"/>
        <w:ind w:firstLine="567"/>
        <w:jc w:val="both"/>
        <w:rPr>
          <w:rFonts w:ascii="Times New Roman" w:eastAsia="Times New Roman" w:hAnsi="Times New Roman" w:cs="Times New Roman"/>
          <w:b/>
          <w:sz w:val="28"/>
          <w:szCs w:val="28"/>
          <w:lang w:eastAsia="ru-RU"/>
        </w:rPr>
      </w:pPr>
      <w:r w:rsidRPr="007871DE">
        <w:rPr>
          <w:rFonts w:ascii="Times New Roman" w:eastAsia="Times New Roman" w:hAnsi="Times New Roman" w:cs="Times New Roman"/>
          <w:sz w:val="28"/>
          <w:szCs w:val="28"/>
          <w:lang w:eastAsia="ru-RU"/>
        </w:rPr>
        <w:t xml:space="preserve">Так, в соответствии с пунктом 1.15 статьи 284 НК РФ с 01.01.2021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w:t>
      </w:r>
      <w:r w:rsidRPr="007871DE">
        <w:rPr>
          <w:rFonts w:ascii="Times New Roman" w:eastAsia="Times New Roman" w:hAnsi="Times New Roman" w:cs="Times New Roman"/>
          <w:sz w:val="28"/>
          <w:szCs w:val="28"/>
          <w:lang w:eastAsia="ru-RU"/>
        </w:rPr>
        <w:lastRenderedPageBreak/>
        <w:t xml:space="preserve">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базы данных, </w:t>
      </w:r>
      <w:r w:rsidRPr="007871DE">
        <w:rPr>
          <w:rFonts w:ascii="Times New Roman" w:eastAsia="Times New Roman" w:hAnsi="Times New Roman" w:cs="Times New Roman"/>
          <w:b/>
          <w:sz w:val="28"/>
          <w:szCs w:val="28"/>
          <w:lang w:eastAsia="ru-RU"/>
        </w:rPr>
        <w:t>налоговая ставка по налогу, подлежащему зачислению в федеральный бюджет, устанавливается в размере 3 процентов, а налоговая ставка по налогу, подлежащему зачислению в бюджет субъекта Российской Федерации, в размере 0 процентов.</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sz w:val="28"/>
          <w:szCs w:val="28"/>
          <w:lang w:eastAsia="ru-RU"/>
        </w:rPr>
        <w:t>Указанные в настоящем пункте налоговые ставки применяются при одновременном выполнении следующих условий:</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sz w:val="28"/>
          <w:szCs w:val="28"/>
          <w:lang w:eastAsia="ru-RU"/>
        </w:rPr>
        <w:t xml:space="preserve">- организацией </w:t>
      </w:r>
      <w:r w:rsidRPr="007871DE">
        <w:rPr>
          <w:rFonts w:ascii="Times New Roman" w:eastAsia="Times New Roman" w:hAnsi="Times New Roman" w:cs="Times New Roman"/>
          <w:b/>
          <w:sz w:val="28"/>
          <w:szCs w:val="28"/>
          <w:lang w:eastAsia="ru-RU"/>
        </w:rPr>
        <w:t>получен документ о государственной аккредитации организации</w:t>
      </w:r>
      <w:r w:rsidRPr="007871DE">
        <w:rPr>
          <w:rFonts w:ascii="Times New Roman" w:eastAsia="Times New Roman" w:hAnsi="Times New Roman" w:cs="Times New Roman"/>
          <w:sz w:val="28"/>
          <w:szCs w:val="28"/>
          <w:lang w:eastAsia="ru-RU"/>
        </w:rPr>
        <w:t>, осуществляющей деятельность в области информационных технологий, в порядке, установленном Правительством Российской Федерации;</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proofErr w:type="gramStart"/>
      <w:r w:rsidRPr="007871DE">
        <w:rPr>
          <w:rFonts w:ascii="Times New Roman" w:eastAsia="Times New Roman" w:hAnsi="Times New Roman" w:cs="Times New Roman"/>
          <w:sz w:val="28"/>
          <w:szCs w:val="28"/>
          <w:lang w:eastAsia="ru-RU"/>
        </w:rPr>
        <w:t>- доля доходов от реализации экземпляров разработанных организацией программ для ЭВМ, баз данных, передачи исключительных прав на разработанные ею программы для ЭВМ, базы данных, предоставления прав использования указанных программ для ЭВМ, баз данных по лицензионным договорам, в том числе путем предоставления удаленного доступа к программам для ЭВМ и базам данных, указанным в настоящем абзаце, включая обновления к ним и дополнительные функциональные</w:t>
      </w:r>
      <w:proofErr w:type="gramEnd"/>
      <w:r w:rsidRPr="007871DE">
        <w:rPr>
          <w:rFonts w:ascii="Times New Roman" w:eastAsia="Times New Roman" w:hAnsi="Times New Roman" w:cs="Times New Roman"/>
          <w:sz w:val="28"/>
          <w:szCs w:val="28"/>
          <w:lang w:eastAsia="ru-RU"/>
        </w:rPr>
        <w:t xml:space="preserve"> </w:t>
      </w:r>
      <w:proofErr w:type="gramStart"/>
      <w:r w:rsidRPr="007871DE">
        <w:rPr>
          <w:rFonts w:ascii="Times New Roman" w:eastAsia="Times New Roman" w:hAnsi="Times New Roman" w:cs="Times New Roman"/>
          <w:sz w:val="28"/>
          <w:szCs w:val="28"/>
          <w:lang w:eastAsia="ru-RU"/>
        </w:rPr>
        <w:t>возможности, через информационно-телекоммуникационную сеть "Интернет",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(за исключением доходов от предоставления прав использования программ для ЭВМ, баз данных (в том числе путем предоставления удаленного</w:t>
      </w:r>
      <w:proofErr w:type="gramEnd"/>
      <w:r w:rsidRPr="007871DE">
        <w:rPr>
          <w:rFonts w:ascii="Times New Roman" w:eastAsia="Times New Roman" w:hAnsi="Times New Roman" w:cs="Times New Roman"/>
          <w:sz w:val="28"/>
          <w:szCs w:val="28"/>
          <w:lang w:eastAsia="ru-RU"/>
        </w:rPr>
        <w:t xml:space="preserve"> </w:t>
      </w:r>
      <w:proofErr w:type="gramStart"/>
      <w:r w:rsidRPr="007871DE">
        <w:rPr>
          <w:rFonts w:ascii="Times New Roman" w:eastAsia="Times New Roman" w:hAnsi="Times New Roman" w:cs="Times New Roman"/>
          <w:sz w:val="28"/>
          <w:szCs w:val="28"/>
          <w:lang w:eastAsia="ru-RU"/>
        </w:rPr>
        <w:t xml:space="preserve">доступа к ним через информационно-телекоммуникационную сеть "Интернет"), если такие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такой информации, размещать предложения о приобретении (реализации) товаров (работ, услуг), имущественных прав в информационно-телекоммуникационной сети "Интернет", осуществлять поиск информации о потенциальных покупателях (продавцах) и (или) заключать сделки) по итогам отчетного (налогового) периода составляет </w:t>
      </w:r>
      <w:r w:rsidRPr="007871DE">
        <w:rPr>
          <w:rFonts w:ascii="Times New Roman" w:eastAsia="Times New Roman" w:hAnsi="Times New Roman" w:cs="Times New Roman"/>
          <w:b/>
          <w:sz w:val="28"/>
          <w:szCs w:val="28"/>
          <w:lang w:eastAsia="ru-RU"/>
        </w:rPr>
        <w:t>не</w:t>
      </w:r>
      <w:proofErr w:type="gramEnd"/>
      <w:r w:rsidRPr="007871DE">
        <w:rPr>
          <w:rFonts w:ascii="Times New Roman" w:eastAsia="Times New Roman" w:hAnsi="Times New Roman" w:cs="Times New Roman"/>
          <w:b/>
          <w:sz w:val="28"/>
          <w:szCs w:val="28"/>
          <w:lang w:eastAsia="ru-RU"/>
        </w:rPr>
        <w:t xml:space="preserve"> менее 90 процентов в сумме всех доходов организации за указанный период</w:t>
      </w:r>
      <w:r w:rsidRPr="007871DE">
        <w:rPr>
          <w:rFonts w:ascii="Times New Roman" w:eastAsia="Times New Roman" w:hAnsi="Times New Roman" w:cs="Times New Roman"/>
          <w:sz w:val="28"/>
          <w:szCs w:val="28"/>
          <w:lang w:eastAsia="ru-RU"/>
        </w:rPr>
        <w:t>;</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sz w:val="28"/>
          <w:szCs w:val="28"/>
          <w:lang w:eastAsia="ru-RU"/>
        </w:rPr>
        <w:t xml:space="preserve">- среднесписочная численность работников организации за отчетный (налоговый) период составляет </w:t>
      </w:r>
      <w:r w:rsidRPr="007871DE">
        <w:rPr>
          <w:rFonts w:ascii="Times New Roman" w:eastAsia="Times New Roman" w:hAnsi="Times New Roman" w:cs="Times New Roman"/>
          <w:b/>
          <w:sz w:val="28"/>
          <w:szCs w:val="28"/>
          <w:lang w:eastAsia="ru-RU"/>
        </w:rPr>
        <w:t>не менее семи человек</w:t>
      </w:r>
      <w:r w:rsidRPr="007871DE">
        <w:rPr>
          <w:rFonts w:ascii="Times New Roman" w:eastAsia="Times New Roman" w:hAnsi="Times New Roman" w:cs="Times New Roman"/>
          <w:sz w:val="28"/>
          <w:szCs w:val="28"/>
          <w:lang w:eastAsia="ru-RU"/>
        </w:rPr>
        <w:t>.</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proofErr w:type="gramStart"/>
      <w:r w:rsidRPr="007871DE">
        <w:rPr>
          <w:rFonts w:ascii="Times New Roman" w:eastAsia="Times New Roman" w:hAnsi="Times New Roman" w:cs="Times New Roman"/>
          <w:sz w:val="28"/>
          <w:szCs w:val="28"/>
          <w:lang w:eastAsia="ru-RU"/>
        </w:rPr>
        <w:t>В целях настоящего пункта сумма доходов определяется по данным налогового учета организации в соответствии со статьей 248 НК РФ, при этом в нее не включаются доходы, указанные в пунктах 2 и 11 части второй статьи 250 и пункте 4.1 статьи 271 НК РФ, а также доходы от уступки прав требования долга, возникшего при признании доходов, указанных в абзаце четвертом настоящего</w:t>
      </w:r>
      <w:proofErr w:type="gramEnd"/>
      <w:r w:rsidRPr="007871DE">
        <w:rPr>
          <w:rFonts w:ascii="Times New Roman" w:eastAsia="Times New Roman" w:hAnsi="Times New Roman" w:cs="Times New Roman"/>
          <w:sz w:val="28"/>
          <w:szCs w:val="28"/>
          <w:lang w:eastAsia="ru-RU"/>
        </w:rPr>
        <w:t xml:space="preserve"> пункта.</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sz w:val="28"/>
          <w:szCs w:val="28"/>
          <w:lang w:eastAsia="ru-RU"/>
        </w:rPr>
        <w:t>В случае</w:t>
      </w:r>
      <w:proofErr w:type="gramStart"/>
      <w:r w:rsidRPr="007871DE">
        <w:rPr>
          <w:rFonts w:ascii="Times New Roman" w:eastAsia="Times New Roman" w:hAnsi="Times New Roman" w:cs="Times New Roman"/>
          <w:sz w:val="28"/>
          <w:szCs w:val="28"/>
          <w:lang w:eastAsia="ru-RU"/>
        </w:rPr>
        <w:t>,</w:t>
      </w:r>
      <w:proofErr w:type="gramEnd"/>
      <w:r w:rsidRPr="007871DE">
        <w:rPr>
          <w:rFonts w:ascii="Times New Roman" w:eastAsia="Times New Roman" w:hAnsi="Times New Roman" w:cs="Times New Roman"/>
          <w:sz w:val="28"/>
          <w:szCs w:val="28"/>
          <w:lang w:eastAsia="ru-RU"/>
        </w:rPr>
        <w:t xml:space="preserve"> если по итогам налогового (отчетного) периода налогоплательщик не выполняет хотя бы одно из условий, установленных абзацами четвертым и пятым настоящего пункта, а также в случае лишения его государственной аккредитации такой налогоплательщик лишается права применять налоговые ставки, предусмотренные настоящим пунктом, с начала налогового периода, в </w:t>
      </w:r>
      <w:r w:rsidRPr="007871DE">
        <w:rPr>
          <w:rFonts w:ascii="Times New Roman" w:eastAsia="Times New Roman" w:hAnsi="Times New Roman" w:cs="Times New Roman"/>
          <w:sz w:val="28"/>
          <w:szCs w:val="28"/>
          <w:lang w:eastAsia="ru-RU"/>
        </w:rPr>
        <w:lastRenderedPageBreak/>
        <w:t>котором допущено несоответствие установленным условиям либо он лишен государственной аккредитации.</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sz w:val="28"/>
          <w:szCs w:val="28"/>
          <w:lang w:eastAsia="ru-RU"/>
        </w:rPr>
        <w:t xml:space="preserve">На 2022-2024 годы для IT-компаний установлена нулевая ставка по налогу на прибыль: </w:t>
      </w:r>
      <w:r w:rsidRPr="007871DE">
        <w:rPr>
          <w:rFonts w:ascii="Times New Roman" w:eastAsia="Times New Roman" w:hAnsi="Times New Roman" w:cs="Times New Roman"/>
          <w:b/>
          <w:sz w:val="28"/>
          <w:szCs w:val="28"/>
          <w:lang w:eastAsia="ru-RU"/>
        </w:rPr>
        <w:t>0%- в федеральный бюджет</w:t>
      </w:r>
      <w:r w:rsidRPr="007871DE">
        <w:rPr>
          <w:rFonts w:ascii="Times New Roman" w:eastAsia="Times New Roman" w:hAnsi="Times New Roman" w:cs="Times New Roman"/>
          <w:sz w:val="28"/>
          <w:szCs w:val="28"/>
          <w:lang w:eastAsia="ru-RU"/>
        </w:rPr>
        <w:t xml:space="preserve"> (на 2021 - 3%) и 0% - в бюджет субъекта РФ (п. 1.15. ст. 284 НК РФ в ред. Закона 67-ФЗ от 26.03.2022). При этом условия для применения льгот остались прежними.</w:t>
      </w:r>
    </w:p>
    <w:p w:rsidR="007871DE" w:rsidRPr="007871DE" w:rsidRDefault="007871DE" w:rsidP="007871DE">
      <w:pPr>
        <w:spacing w:after="0" w:line="240" w:lineRule="auto"/>
        <w:ind w:firstLine="567"/>
        <w:jc w:val="both"/>
        <w:rPr>
          <w:rFonts w:ascii="Times New Roman" w:eastAsia="Times New Roman" w:hAnsi="Times New Roman" w:cs="Times New Roman"/>
          <w:b/>
          <w:sz w:val="28"/>
          <w:szCs w:val="28"/>
          <w:lang w:eastAsia="ru-RU"/>
        </w:rPr>
      </w:pPr>
      <w:r w:rsidRPr="007871DE">
        <w:rPr>
          <w:rFonts w:ascii="Times New Roman" w:eastAsia="Times New Roman" w:hAnsi="Times New Roman" w:cs="Times New Roman"/>
          <w:sz w:val="28"/>
          <w:szCs w:val="28"/>
          <w:lang w:eastAsia="ru-RU"/>
        </w:rPr>
        <w:t xml:space="preserve">В соответствии с пунктом 1.16 статьи 284 НК РФ для российских организаций, которые осуществляют деятельность по проектированию и разработке изделий электронной компонентной базы и электронной (радиоэлектронной) продукции, </w:t>
      </w:r>
      <w:r w:rsidRPr="007871DE">
        <w:rPr>
          <w:rFonts w:ascii="Times New Roman" w:eastAsia="Times New Roman" w:hAnsi="Times New Roman" w:cs="Times New Roman"/>
          <w:b/>
          <w:sz w:val="28"/>
          <w:szCs w:val="28"/>
          <w:lang w:eastAsia="ru-RU"/>
        </w:rPr>
        <w:t>налоговая ставка по налогу, подлежащему зачислению в федеральный бюджет, устанавливается в размере 3 процентов, а налоговая ставка по налогу, подлежащему зачислению в бюджет субъекта Российской Федерации, в размере 0 процентов.</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sz w:val="28"/>
          <w:szCs w:val="28"/>
          <w:lang w:eastAsia="ru-RU"/>
        </w:rPr>
        <w:t>Указанные в настоящем пункте налоговые ставки применяются при одновременном выполнении следующих условий:</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sz w:val="28"/>
          <w:szCs w:val="28"/>
          <w:lang w:eastAsia="ru-RU"/>
        </w:rPr>
        <w:t xml:space="preserve">- организация </w:t>
      </w:r>
      <w:r w:rsidRPr="007871DE">
        <w:rPr>
          <w:rFonts w:ascii="Times New Roman" w:eastAsia="Times New Roman" w:hAnsi="Times New Roman" w:cs="Times New Roman"/>
          <w:b/>
          <w:sz w:val="28"/>
          <w:szCs w:val="28"/>
          <w:lang w:eastAsia="ru-RU"/>
        </w:rPr>
        <w:t>включена в реестр организаций,</w:t>
      </w:r>
      <w:r w:rsidRPr="007871DE">
        <w:rPr>
          <w:rFonts w:ascii="Times New Roman" w:eastAsia="Times New Roman" w:hAnsi="Times New Roman" w:cs="Times New Roman"/>
          <w:sz w:val="28"/>
          <w:szCs w:val="28"/>
          <w:lang w:eastAsia="ru-RU"/>
        </w:rPr>
        <w:t xml:space="preserve"> оказывающих услуги (выполняющих работы) по проектированию и разработке изделий электронной компонентной базы и электронной (радиоэлектронной) продукции, </w:t>
      </w:r>
      <w:proofErr w:type="gramStart"/>
      <w:r w:rsidRPr="007871DE">
        <w:rPr>
          <w:rFonts w:ascii="Times New Roman" w:eastAsia="Times New Roman" w:hAnsi="Times New Roman" w:cs="Times New Roman"/>
          <w:sz w:val="28"/>
          <w:szCs w:val="28"/>
          <w:lang w:eastAsia="ru-RU"/>
        </w:rPr>
        <w:t>ведение</w:t>
      </w:r>
      <w:proofErr w:type="gramEnd"/>
      <w:r w:rsidRPr="007871DE">
        <w:rPr>
          <w:rFonts w:ascii="Times New Roman" w:eastAsia="Times New Roman" w:hAnsi="Times New Roman" w:cs="Times New Roman"/>
          <w:sz w:val="28"/>
          <w:szCs w:val="28"/>
          <w:lang w:eastAsia="ru-RU"/>
        </w:rPr>
        <w:t xml:space="preserve"> которого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в порядке, утвержденном Правительством Российской Федерации;</w:t>
      </w:r>
    </w:p>
    <w:p w:rsidR="007871DE" w:rsidRPr="007871DE" w:rsidRDefault="007871DE" w:rsidP="007871DE">
      <w:pPr>
        <w:spacing w:after="0" w:line="240" w:lineRule="auto"/>
        <w:ind w:firstLine="567"/>
        <w:jc w:val="both"/>
        <w:rPr>
          <w:rFonts w:ascii="Times New Roman" w:eastAsia="Times New Roman" w:hAnsi="Times New Roman" w:cs="Times New Roman"/>
          <w:b/>
          <w:sz w:val="28"/>
          <w:szCs w:val="28"/>
          <w:lang w:eastAsia="ru-RU"/>
        </w:rPr>
      </w:pPr>
      <w:r w:rsidRPr="007871DE">
        <w:rPr>
          <w:rFonts w:ascii="Times New Roman" w:eastAsia="Times New Roman" w:hAnsi="Times New Roman" w:cs="Times New Roman"/>
          <w:sz w:val="28"/>
          <w:szCs w:val="28"/>
          <w:lang w:eastAsia="ru-RU"/>
        </w:rPr>
        <w:t xml:space="preserve">- доля доходов от реализации услуг (работ) по проектированию и разработке изделий электронной компонентной базы и электронной (радиоэлектронной) продукции по итогам отчетного (налогового) периода составляет </w:t>
      </w:r>
      <w:r w:rsidRPr="007871DE">
        <w:rPr>
          <w:rFonts w:ascii="Times New Roman" w:eastAsia="Times New Roman" w:hAnsi="Times New Roman" w:cs="Times New Roman"/>
          <w:b/>
          <w:sz w:val="28"/>
          <w:szCs w:val="28"/>
          <w:lang w:eastAsia="ru-RU"/>
        </w:rPr>
        <w:t>не менее 90 процентов в сумме всех доходов организации за отчетный (налоговый) период;</w:t>
      </w:r>
    </w:p>
    <w:p w:rsidR="007871DE" w:rsidRPr="007871DE" w:rsidRDefault="007871DE" w:rsidP="007871DE">
      <w:pPr>
        <w:spacing w:after="0" w:line="240" w:lineRule="auto"/>
        <w:ind w:firstLine="567"/>
        <w:jc w:val="both"/>
        <w:rPr>
          <w:rFonts w:ascii="Times New Roman" w:eastAsia="Times New Roman" w:hAnsi="Times New Roman" w:cs="Times New Roman"/>
          <w:b/>
          <w:sz w:val="28"/>
          <w:szCs w:val="28"/>
          <w:lang w:eastAsia="ru-RU"/>
        </w:rPr>
      </w:pPr>
      <w:r w:rsidRPr="007871DE">
        <w:rPr>
          <w:rFonts w:ascii="Times New Roman" w:eastAsia="Times New Roman" w:hAnsi="Times New Roman" w:cs="Times New Roman"/>
          <w:sz w:val="28"/>
          <w:szCs w:val="28"/>
          <w:lang w:eastAsia="ru-RU"/>
        </w:rPr>
        <w:t xml:space="preserve">- среднесписочная численность работников организации за отчетный (налоговый) период составляет </w:t>
      </w:r>
      <w:r w:rsidRPr="007871DE">
        <w:rPr>
          <w:rFonts w:ascii="Times New Roman" w:eastAsia="Times New Roman" w:hAnsi="Times New Roman" w:cs="Times New Roman"/>
          <w:b/>
          <w:sz w:val="28"/>
          <w:szCs w:val="28"/>
          <w:lang w:eastAsia="ru-RU"/>
        </w:rPr>
        <w:t>не менее семи человек.</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sz w:val="28"/>
          <w:szCs w:val="28"/>
          <w:lang w:eastAsia="ru-RU"/>
        </w:rPr>
        <w:t>В целях настоящего пункта сумма доходов определяется по данным налогового учета организации в соответствии со статьей 248 настоящего Кодекса, при этом в нее не включаются доходы, указанные в пунктах 2 и 11 части второй статьи 250 НК РФ, а также доходы от уступки прав требования долга, возникшего при признании доходов, указанных в абзаце четвертом настоящего пункта.</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sz w:val="28"/>
          <w:szCs w:val="28"/>
          <w:lang w:eastAsia="ru-RU"/>
        </w:rPr>
        <w:t>В случае</w:t>
      </w:r>
      <w:proofErr w:type="gramStart"/>
      <w:r w:rsidRPr="007871DE">
        <w:rPr>
          <w:rFonts w:ascii="Times New Roman" w:eastAsia="Times New Roman" w:hAnsi="Times New Roman" w:cs="Times New Roman"/>
          <w:sz w:val="28"/>
          <w:szCs w:val="28"/>
          <w:lang w:eastAsia="ru-RU"/>
        </w:rPr>
        <w:t>,</w:t>
      </w:r>
      <w:proofErr w:type="gramEnd"/>
      <w:r w:rsidRPr="007871DE">
        <w:rPr>
          <w:rFonts w:ascii="Times New Roman" w:eastAsia="Times New Roman" w:hAnsi="Times New Roman" w:cs="Times New Roman"/>
          <w:sz w:val="28"/>
          <w:szCs w:val="28"/>
          <w:lang w:eastAsia="ru-RU"/>
        </w:rPr>
        <w:t xml:space="preserve"> если по итогам налогового (отчетного) периода налогоплательщик не выполняет хотя бы одно из условий, установленных абзацами четвертым и пятым настоящего пункта, а также в случае его исключения из реестра такой налогоплательщик лишается права применять налоговые ставки, предусмотренные настоящим пунктом, с начала налогового периода, в котором допущено несоответствие установленным условиям либо он исключен из реестра.</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sz w:val="28"/>
          <w:szCs w:val="28"/>
          <w:lang w:eastAsia="ru-RU"/>
        </w:rPr>
        <w:t>Вышеназванные положения законодательства о налогах и сборах в части налогообложения прибыли распространяются на IT-компании, как созданные до введения нового регулирования, так и после вступления новых норм в силу (с 01.01.2021).</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sz w:val="28"/>
          <w:szCs w:val="28"/>
          <w:lang w:eastAsia="ru-RU"/>
        </w:rPr>
        <w:t xml:space="preserve">Таким образом, обоснованность применения предприятием, позиционирующим себя ИТ-организацией, пониженных налоговых ставок по </w:t>
      </w:r>
      <w:r w:rsidRPr="007871DE">
        <w:rPr>
          <w:rFonts w:ascii="Times New Roman" w:eastAsia="Times New Roman" w:hAnsi="Times New Roman" w:cs="Times New Roman"/>
          <w:sz w:val="28"/>
          <w:szCs w:val="28"/>
          <w:lang w:eastAsia="ru-RU"/>
        </w:rPr>
        <w:lastRenderedPageBreak/>
        <w:t>налогу на прибыль организаций за 2021 год, зависит от выполнения налогоплательщиком вышеупомянутых условий о доле доходов и среднесписочной численности работников, о получении аккредитации в реестре, установленных пунктом 1.15, 1.16 статьи 284 НК РФ.</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sz w:val="28"/>
          <w:szCs w:val="28"/>
          <w:lang w:eastAsia="ru-RU"/>
        </w:rPr>
        <w:t>При этом налоговая база за отчетные периоды, предшествующие вышеуказанному отчетному (налоговому) периоду, к которой применялась общеустановленная ставка налога на прибыль организаций, учитывается отдельно без применения налоговых ставок, предусмотренных пунктом 1.15, 1.16 статьи 284 НК РФ (письмо Минфина России от 03.12.2021 N 03-15-06/98297).</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sz w:val="28"/>
          <w:szCs w:val="28"/>
          <w:lang w:eastAsia="ru-RU"/>
        </w:rPr>
        <w:t>Правомерность применения налогоплательщиком льготных ставок по налогу на прибыль организаций будет являться предметом камеральной налоговой проверки представленной декларации, в которой будут заявлены такие условия (ст. 31, 88 НК РФ).</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sz w:val="28"/>
          <w:szCs w:val="28"/>
          <w:lang w:eastAsia="ru-RU"/>
        </w:rPr>
        <w:t xml:space="preserve">Необходимо отметить, что принятый федеральный закон N 265-ФЗ был подготовлен в целях реализации мер поддержки, объявленных Президентом Российской Федерации В.В. Путиным 23.06.2020, в частности мер поддержки IT-компаний. При этом очевидно, что меры поддержки равным образом должны распространяться и на вновь создаваемые IT-компании, однако создание IT-компании в результате реорганизации существующих юридических лиц (разделение, выделение) будет исследоваться налоговыми органами в каждом отдельно взятом случае на предмет наличия признаков "дробления бизнеса", когда единственной целью этих действий является получение права на применение пониженных ставок налога на прибыль организаций. </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sz w:val="28"/>
          <w:szCs w:val="28"/>
          <w:lang w:eastAsia="ru-RU"/>
        </w:rPr>
        <w:t xml:space="preserve">ФНС России рассматривает создание IT-компании, применяющей пониженные ставки по налогу на прибыль организаций, </w:t>
      </w:r>
      <w:r w:rsidRPr="007871DE">
        <w:rPr>
          <w:rFonts w:ascii="Times New Roman" w:eastAsia="Times New Roman" w:hAnsi="Times New Roman" w:cs="Times New Roman"/>
          <w:b/>
          <w:sz w:val="28"/>
          <w:szCs w:val="28"/>
          <w:lang w:eastAsia="ru-RU"/>
        </w:rPr>
        <w:t>при отсутствии искажений, направленных на создание видимости соблюдения условий их применения,</w:t>
      </w:r>
      <w:r w:rsidRPr="007871DE">
        <w:rPr>
          <w:rFonts w:ascii="Times New Roman" w:eastAsia="Times New Roman" w:hAnsi="Times New Roman" w:cs="Times New Roman"/>
          <w:sz w:val="28"/>
          <w:szCs w:val="28"/>
          <w:lang w:eastAsia="ru-RU"/>
        </w:rPr>
        <w:t xml:space="preserve"> в качестве правомерной деловой цели, полностью соответствующей целям введения пониженного уровня обложения для IT-компаний (письмо ФНС России от 20.02.2021 N СД-4-3/2249@).</w:t>
      </w:r>
    </w:p>
    <w:p w:rsidR="007871DE" w:rsidRPr="007871DE" w:rsidRDefault="007871DE" w:rsidP="007871DE">
      <w:pPr>
        <w:spacing w:after="0" w:line="240" w:lineRule="auto"/>
        <w:ind w:firstLine="567"/>
        <w:jc w:val="both"/>
        <w:rPr>
          <w:rFonts w:ascii="Times New Roman" w:eastAsia="Times New Roman" w:hAnsi="Times New Roman" w:cs="Times New Roman"/>
          <w:sz w:val="28"/>
          <w:szCs w:val="28"/>
          <w:lang w:eastAsia="ru-RU"/>
        </w:rPr>
      </w:pPr>
      <w:r w:rsidRPr="007871DE">
        <w:rPr>
          <w:rFonts w:ascii="Times New Roman" w:eastAsia="Times New Roman" w:hAnsi="Times New Roman" w:cs="Times New Roman"/>
          <w:sz w:val="28"/>
          <w:szCs w:val="28"/>
          <w:lang w:eastAsia="ru-RU"/>
        </w:rPr>
        <w:t xml:space="preserve">Следовательно, сама по себе реорганизация юридического лица, в результате которой создается отдельное юридическое лицо (разделение, выделение), осуществляющее деятельность в сфере информационных технологий, на которое распространяются пункты 1.15, 1.16 статьи 284, подпункты 3, 18 пункта 1 статьи 427 Кодекса, </w:t>
      </w:r>
      <w:r w:rsidRPr="007871DE">
        <w:rPr>
          <w:rFonts w:ascii="Times New Roman" w:eastAsia="Times New Roman" w:hAnsi="Times New Roman" w:cs="Times New Roman"/>
          <w:b/>
          <w:sz w:val="28"/>
          <w:szCs w:val="28"/>
          <w:lang w:eastAsia="ru-RU"/>
        </w:rPr>
        <w:t>не может рассматриваться налоговыми органами как искажение фактов хозяйственной жизни</w:t>
      </w:r>
      <w:r w:rsidRPr="007871DE">
        <w:rPr>
          <w:rFonts w:ascii="Times New Roman" w:eastAsia="Times New Roman" w:hAnsi="Times New Roman" w:cs="Times New Roman"/>
          <w:sz w:val="28"/>
          <w:szCs w:val="28"/>
          <w:lang w:eastAsia="ru-RU"/>
        </w:rPr>
        <w:t xml:space="preserve"> в нарушение пункта 1 статьи 54.1 Кодекса и квалифицироваться как применение схемы уклонения от налогообложения ("дробление бизнеса", необоснованное получение налоговых льгот и пр.) (письмо ФНС России от 17.03.2022 N СД-4-2/3289@).</w:t>
      </w:r>
    </w:p>
    <w:p w:rsidR="007871DE" w:rsidRPr="007871DE" w:rsidRDefault="00480C2F" w:rsidP="007871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нашей области имеются на налоговом учёте такие организации, которые могут воспользоваться указанной льготой, но они должны быть готовы к тому, что в рамках проводимых камеральных проверок им необходимо будет документально подтвердить правомерность заявления такой льготы с представлением в налоговый орган соответствующих документов (пояснений).</w:t>
      </w:r>
    </w:p>
    <w:p w:rsidR="001D66FE" w:rsidRDefault="00F34CAD" w:rsidP="00F34CA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w:t>
      </w:r>
      <w:r w:rsidRPr="00F34CAD">
        <w:rPr>
          <w:rFonts w:ascii="Times New Roman" w:eastAsia="Times New Roman" w:hAnsi="Times New Roman" w:cs="Times New Roman"/>
          <w:sz w:val="28"/>
          <w:szCs w:val="28"/>
          <w:lang w:eastAsia="ru-RU"/>
        </w:rPr>
        <w:t>ис</w:t>
      </w:r>
      <w:r w:rsidR="00DD0C85">
        <w:rPr>
          <w:rFonts w:ascii="Times New Roman" w:eastAsia="Times New Roman" w:hAnsi="Times New Roman" w:cs="Times New Roman"/>
          <w:sz w:val="28"/>
          <w:szCs w:val="28"/>
          <w:lang w:eastAsia="ru-RU"/>
        </w:rPr>
        <w:t>ь</w:t>
      </w:r>
      <w:r w:rsidRPr="00F34CAD">
        <w:rPr>
          <w:rFonts w:ascii="Times New Roman" w:eastAsia="Times New Roman" w:hAnsi="Times New Roman" w:cs="Times New Roman"/>
          <w:sz w:val="28"/>
          <w:szCs w:val="28"/>
          <w:lang w:eastAsia="ru-RU"/>
        </w:rPr>
        <w:t>м</w:t>
      </w:r>
      <w:r w:rsidR="00DD0C85">
        <w:rPr>
          <w:rFonts w:ascii="Times New Roman" w:eastAsia="Times New Roman" w:hAnsi="Times New Roman" w:cs="Times New Roman"/>
          <w:sz w:val="28"/>
          <w:szCs w:val="28"/>
          <w:lang w:eastAsia="ru-RU"/>
        </w:rPr>
        <w:t>ам</w:t>
      </w:r>
      <w:r w:rsidRPr="00F34CAD">
        <w:rPr>
          <w:rFonts w:ascii="Times New Roman" w:eastAsia="Times New Roman" w:hAnsi="Times New Roman" w:cs="Times New Roman"/>
          <w:sz w:val="28"/>
          <w:szCs w:val="28"/>
          <w:lang w:eastAsia="ru-RU"/>
        </w:rPr>
        <w:t xml:space="preserve"> ФНС России от 15.04.2022 N ЕД-18-2/882@</w:t>
      </w:r>
      <w:r w:rsidR="00DD0C8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w:t>
      </w:r>
      <w:r w:rsidR="00DD0C85" w:rsidRPr="00DD0C85">
        <w:rPr>
          <w:rFonts w:ascii="Times New Roman" w:eastAsia="Times New Roman" w:hAnsi="Times New Roman" w:cs="Times New Roman"/>
          <w:sz w:val="28"/>
          <w:szCs w:val="28"/>
          <w:lang w:eastAsia="ru-RU"/>
        </w:rPr>
        <w:t xml:space="preserve">Минфина России от 18.03.2022 N 03-02-06/21331 </w:t>
      </w:r>
      <w:r>
        <w:rPr>
          <w:rFonts w:ascii="Times New Roman" w:eastAsia="Times New Roman" w:hAnsi="Times New Roman" w:cs="Times New Roman"/>
          <w:sz w:val="28"/>
          <w:szCs w:val="28"/>
          <w:lang w:eastAsia="ru-RU"/>
        </w:rPr>
        <w:t>в</w:t>
      </w:r>
      <w:r w:rsidRPr="00F34CAD">
        <w:rPr>
          <w:rFonts w:ascii="Times New Roman" w:eastAsia="Times New Roman" w:hAnsi="Times New Roman" w:cs="Times New Roman"/>
          <w:sz w:val="28"/>
          <w:szCs w:val="28"/>
          <w:lang w:eastAsia="ru-RU"/>
        </w:rPr>
        <w:t xml:space="preserve">ыездные налоговые проверки проводятся в исключительных случаях, в основном при выявлении признаков умышленного </w:t>
      </w:r>
      <w:r w:rsidRPr="00F34CAD">
        <w:rPr>
          <w:rFonts w:ascii="Times New Roman" w:eastAsia="Times New Roman" w:hAnsi="Times New Roman" w:cs="Times New Roman"/>
          <w:sz w:val="28"/>
          <w:szCs w:val="28"/>
          <w:lang w:eastAsia="ru-RU"/>
        </w:rPr>
        <w:lastRenderedPageBreak/>
        <w:t>ук</w:t>
      </w:r>
      <w:r w:rsidR="00DD0C85">
        <w:rPr>
          <w:rFonts w:ascii="Times New Roman" w:eastAsia="Times New Roman" w:hAnsi="Times New Roman" w:cs="Times New Roman"/>
          <w:sz w:val="28"/>
          <w:szCs w:val="28"/>
          <w:lang w:eastAsia="ru-RU"/>
        </w:rPr>
        <w:t xml:space="preserve">лонения от уплаты НДС. При этом </w:t>
      </w:r>
      <w:r w:rsidRPr="00F34CAD">
        <w:rPr>
          <w:rFonts w:ascii="Times New Roman" w:eastAsia="Times New Roman" w:hAnsi="Times New Roman" w:cs="Times New Roman"/>
          <w:sz w:val="28"/>
          <w:szCs w:val="28"/>
          <w:lang w:eastAsia="ru-RU"/>
        </w:rPr>
        <w:t xml:space="preserve">в отношении </w:t>
      </w:r>
      <w:proofErr w:type="gramStart"/>
      <w:r w:rsidRPr="00F34CAD">
        <w:rPr>
          <w:rFonts w:ascii="Times New Roman" w:eastAsia="Times New Roman" w:hAnsi="Times New Roman" w:cs="Times New Roman"/>
          <w:sz w:val="28"/>
          <w:szCs w:val="28"/>
          <w:lang w:eastAsia="ru-RU"/>
        </w:rPr>
        <w:t>аккредитованных</w:t>
      </w:r>
      <w:proofErr w:type="gramEnd"/>
      <w:r w:rsidRPr="00F34CAD">
        <w:rPr>
          <w:rFonts w:ascii="Times New Roman" w:eastAsia="Times New Roman" w:hAnsi="Times New Roman" w:cs="Times New Roman"/>
          <w:sz w:val="28"/>
          <w:szCs w:val="28"/>
          <w:lang w:eastAsia="ru-RU"/>
        </w:rPr>
        <w:t xml:space="preserve"> IT-организаций до 03.03.2025 приостановлены выездные налоговые проверки, за исключением назначенных с согласия руководителя (заместителя) вышестоящего налогового органа, руководителя (заместителя) ФНС</w:t>
      </w:r>
    </w:p>
    <w:p w:rsidR="001D3145" w:rsidRPr="001D3145" w:rsidRDefault="005B3E75" w:rsidP="001D31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1D3145" w:rsidRPr="001D3145">
        <w:rPr>
          <w:rFonts w:ascii="Times New Roman" w:eastAsia="Times New Roman" w:hAnsi="Times New Roman" w:cs="Times New Roman"/>
          <w:sz w:val="28"/>
          <w:szCs w:val="28"/>
          <w:lang w:eastAsia="ru-RU"/>
        </w:rPr>
        <w:t xml:space="preserve">Срок уплаты ежемесячного авансового платежа по налогу на прибыль, подлежащего уплате в срок не позднее 28 марта 2022 года, </w:t>
      </w:r>
      <w:r w:rsidR="001D3145" w:rsidRPr="00612FB4">
        <w:rPr>
          <w:rFonts w:ascii="Times New Roman" w:eastAsia="Times New Roman" w:hAnsi="Times New Roman" w:cs="Times New Roman"/>
          <w:b/>
          <w:sz w:val="28"/>
          <w:szCs w:val="28"/>
          <w:lang w:eastAsia="ru-RU"/>
        </w:rPr>
        <w:t>продлен на 1 месяц до 28 апреля</w:t>
      </w:r>
      <w:r w:rsidR="00612FB4">
        <w:rPr>
          <w:rFonts w:ascii="Times New Roman" w:eastAsia="Times New Roman" w:hAnsi="Times New Roman" w:cs="Times New Roman"/>
          <w:b/>
          <w:sz w:val="28"/>
          <w:szCs w:val="28"/>
          <w:lang w:eastAsia="ru-RU"/>
        </w:rPr>
        <w:t xml:space="preserve"> (</w:t>
      </w:r>
      <w:r w:rsidR="001D3145" w:rsidRPr="001D3145">
        <w:rPr>
          <w:rFonts w:ascii="Times New Roman" w:eastAsia="Times New Roman" w:hAnsi="Times New Roman" w:cs="Times New Roman"/>
          <w:sz w:val="28"/>
          <w:szCs w:val="28"/>
          <w:lang w:eastAsia="ru-RU"/>
        </w:rPr>
        <w:t>Постановление Правительства России от 25.03.2022 N 470, Письмо ФНС России от 25.03.2022 N СД-4-3/3626@</w:t>
      </w:r>
      <w:r w:rsidR="00612FB4">
        <w:rPr>
          <w:rFonts w:ascii="Times New Roman" w:eastAsia="Times New Roman" w:hAnsi="Times New Roman" w:cs="Times New Roman"/>
          <w:sz w:val="28"/>
          <w:szCs w:val="28"/>
          <w:lang w:eastAsia="ru-RU"/>
        </w:rPr>
        <w:t>)</w:t>
      </w:r>
    </w:p>
    <w:p w:rsidR="00471D71" w:rsidRDefault="0004665D" w:rsidP="0004665D">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1.3. Принят </w:t>
      </w:r>
      <w:r w:rsidRPr="0004665D">
        <w:rPr>
          <w:rFonts w:ascii="Times New Roman" w:eastAsia="Times New Roman" w:hAnsi="Times New Roman" w:cs="Times New Roman"/>
          <w:sz w:val="28"/>
          <w:szCs w:val="28"/>
          <w:lang w:eastAsia="ru-RU"/>
        </w:rPr>
        <w:t>Федеральный закон от 26.03.2022 N 66-ФЗ</w:t>
      </w:r>
      <w:r>
        <w:rPr>
          <w:rFonts w:ascii="Times New Roman" w:eastAsia="Times New Roman" w:hAnsi="Times New Roman" w:cs="Times New Roman"/>
          <w:sz w:val="28"/>
          <w:szCs w:val="28"/>
          <w:lang w:eastAsia="ru-RU"/>
        </w:rPr>
        <w:t xml:space="preserve">, </w:t>
      </w:r>
      <w:r w:rsidRPr="0004665D">
        <w:rPr>
          <w:rFonts w:ascii="Times New Roman" w:eastAsia="Times New Roman" w:hAnsi="Times New Roman" w:cs="Times New Roman"/>
          <w:sz w:val="28"/>
          <w:szCs w:val="28"/>
          <w:lang w:eastAsia="ru-RU"/>
        </w:rPr>
        <w:t>направлен</w:t>
      </w:r>
      <w:r>
        <w:rPr>
          <w:rFonts w:ascii="Times New Roman" w:eastAsia="Times New Roman" w:hAnsi="Times New Roman" w:cs="Times New Roman"/>
          <w:sz w:val="28"/>
          <w:szCs w:val="28"/>
          <w:lang w:eastAsia="ru-RU"/>
        </w:rPr>
        <w:t>ный</w:t>
      </w:r>
      <w:r w:rsidRPr="0004665D">
        <w:rPr>
          <w:rFonts w:ascii="Times New Roman" w:eastAsia="Times New Roman" w:hAnsi="Times New Roman" w:cs="Times New Roman"/>
          <w:sz w:val="28"/>
          <w:szCs w:val="28"/>
          <w:lang w:eastAsia="ru-RU"/>
        </w:rPr>
        <w:t xml:space="preserve"> </w:t>
      </w:r>
      <w:r w:rsidRPr="004871DB">
        <w:rPr>
          <w:rFonts w:ascii="Times New Roman" w:eastAsia="Times New Roman" w:hAnsi="Times New Roman" w:cs="Times New Roman"/>
          <w:b/>
          <w:sz w:val="28"/>
          <w:szCs w:val="28"/>
          <w:lang w:eastAsia="ru-RU"/>
        </w:rPr>
        <w:t>на повышение привлекательности САР</w:t>
      </w:r>
      <w:r w:rsidR="00C94973">
        <w:rPr>
          <w:rFonts w:ascii="Times New Roman" w:eastAsia="Times New Roman" w:hAnsi="Times New Roman" w:cs="Times New Roman"/>
          <w:b/>
          <w:sz w:val="28"/>
          <w:szCs w:val="28"/>
          <w:lang w:eastAsia="ru-RU"/>
        </w:rPr>
        <w:t xml:space="preserve"> (</w:t>
      </w:r>
      <w:r w:rsidR="00C94973" w:rsidRPr="00C94973">
        <w:rPr>
          <w:rFonts w:ascii="Times New Roman" w:eastAsia="Times New Roman" w:hAnsi="Times New Roman" w:cs="Times New Roman"/>
          <w:b/>
          <w:sz w:val="28"/>
          <w:szCs w:val="28"/>
          <w:lang w:eastAsia="ru-RU"/>
        </w:rPr>
        <w:t>специальных административных район</w:t>
      </w:r>
      <w:r w:rsidR="00C94973">
        <w:rPr>
          <w:rFonts w:ascii="Times New Roman" w:eastAsia="Times New Roman" w:hAnsi="Times New Roman" w:cs="Times New Roman"/>
          <w:b/>
          <w:sz w:val="28"/>
          <w:szCs w:val="28"/>
          <w:lang w:eastAsia="ru-RU"/>
        </w:rPr>
        <w:t>ов)</w:t>
      </w:r>
      <w:r w:rsidRPr="004871DB">
        <w:rPr>
          <w:rFonts w:ascii="Times New Roman" w:eastAsia="Times New Roman" w:hAnsi="Times New Roman" w:cs="Times New Roman"/>
          <w:b/>
          <w:sz w:val="28"/>
          <w:szCs w:val="28"/>
          <w:lang w:eastAsia="ru-RU"/>
        </w:rPr>
        <w:t xml:space="preserve"> для</w:t>
      </w:r>
      <w:r w:rsidR="002A2D74">
        <w:rPr>
          <w:rFonts w:ascii="Times New Roman" w:eastAsia="Times New Roman" w:hAnsi="Times New Roman" w:cs="Times New Roman"/>
          <w:b/>
          <w:sz w:val="28"/>
          <w:szCs w:val="28"/>
          <w:lang w:eastAsia="ru-RU"/>
        </w:rPr>
        <w:t xml:space="preserve"> МХК (</w:t>
      </w:r>
      <w:r w:rsidRPr="004871DB">
        <w:rPr>
          <w:rFonts w:ascii="Times New Roman" w:eastAsia="Times New Roman" w:hAnsi="Times New Roman" w:cs="Times New Roman"/>
          <w:b/>
          <w:sz w:val="28"/>
          <w:szCs w:val="28"/>
          <w:lang w:eastAsia="ru-RU"/>
        </w:rPr>
        <w:t>международных</w:t>
      </w:r>
      <w:r w:rsidR="002A2D74">
        <w:rPr>
          <w:rFonts w:ascii="Times New Roman" w:eastAsia="Times New Roman" w:hAnsi="Times New Roman" w:cs="Times New Roman"/>
          <w:b/>
          <w:sz w:val="28"/>
          <w:szCs w:val="28"/>
          <w:lang w:eastAsia="ru-RU"/>
        </w:rPr>
        <w:t xml:space="preserve"> холдинговых</w:t>
      </w:r>
      <w:r w:rsidRPr="004871DB">
        <w:rPr>
          <w:rFonts w:ascii="Times New Roman" w:eastAsia="Times New Roman" w:hAnsi="Times New Roman" w:cs="Times New Roman"/>
          <w:b/>
          <w:sz w:val="28"/>
          <w:szCs w:val="28"/>
          <w:lang w:eastAsia="ru-RU"/>
        </w:rPr>
        <w:t xml:space="preserve"> компаний</w:t>
      </w:r>
      <w:r w:rsidR="002A2D74">
        <w:rPr>
          <w:rFonts w:ascii="Times New Roman" w:eastAsia="Times New Roman" w:hAnsi="Times New Roman" w:cs="Times New Roman"/>
          <w:b/>
          <w:sz w:val="28"/>
          <w:szCs w:val="28"/>
          <w:lang w:eastAsia="ru-RU"/>
        </w:rPr>
        <w:t>)</w:t>
      </w:r>
      <w:r w:rsidRPr="004871DB">
        <w:rPr>
          <w:rFonts w:ascii="Times New Roman" w:eastAsia="Times New Roman" w:hAnsi="Times New Roman" w:cs="Times New Roman"/>
          <w:b/>
          <w:sz w:val="28"/>
          <w:szCs w:val="28"/>
          <w:lang w:eastAsia="ru-RU"/>
        </w:rPr>
        <w:t xml:space="preserve">. </w:t>
      </w:r>
    </w:p>
    <w:p w:rsidR="00471D71" w:rsidRPr="00471D71" w:rsidRDefault="00471D71" w:rsidP="00471D71">
      <w:pPr>
        <w:spacing w:after="0" w:line="240" w:lineRule="auto"/>
        <w:ind w:firstLine="567"/>
        <w:jc w:val="both"/>
        <w:rPr>
          <w:rFonts w:ascii="Times New Roman" w:eastAsia="Times New Roman" w:hAnsi="Times New Roman" w:cs="Times New Roman"/>
          <w:sz w:val="28"/>
          <w:szCs w:val="28"/>
          <w:lang w:eastAsia="ru-RU"/>
        </w:rPr>
      </w:pPr>
      <w:r w:rsidRPr="00471D71">
        <w:rPr>
          <w:rFonts w:ascii="Times New Roman" w:eastAsia="Times New Roman" w:hAnsi="Times New Roman" w:cs="Times New Roman"/>
          <w:sz w:val="28"/>
          <w:szCs w:val="28"/>
          <w:lang w:eastAsia="ru-RU"/>
        </w:rPr>
        <w:t>С августа 2018 года в Российской Федерации САР функционируют на о. Русский (Приморский край) и о. Октябрьский (Калининградская область), участниками которых могут стать иностранные юридические лица при условии изменения местонахождения (редомициляции) с иностранной юрисдикции на российскую с присвоением особого статуса международной компании при соблюдении определенных условий.</w:t>
      </w:r>
      <w:r w:rsidR="00865B7C">
        <w:rPr>
          <w:rFonts w:ascii="Times New Roman" w:eastAsia="Times New Roman" w:hAnsi="Times New Roman" w:cs="Times New Roman"/>
          <w:sz w:val="28"/>
          <w:szCs w:val="28"/>
          <w:lang w:eastAsia="ru-RU"/>
        </w:rPr>
        <w:t xml:space="preserve"> </w:t>
      </w:r>
      <w:r w:rsidRPr="00471D71">
        <w:rPr>
          <w:rFonts w:ascii="Times New Roman" w:eastAsia="Times New Roman" w:hAnsi="Times New Roman" w:cs="Times New Roman"/>
          <w:sz w:val="28"/>
          <w:szCs w:val="28"/>
          <w:lang w:eastAsia="ru-RU"/>
        </w:rPr>
        <w:t>Указанные районы и уже существующие налоговые преференции компаниям, редомицилированным в эти районы, становятся все более привлекательным способом структурирования бизнеса для иностранных компаний с российскими собственниками.</w:t>
      </w:r>
    </w:p>
    <w:p w:rsidR="0004665D" w:rsidRPr="0004665D" w:rsidRDefault="0004665D" w:rsidP="0004665D">
      <w:pPr>
        <w:spacing w:after="0" w:line="240" w:lineRule="auto"/>
        <w:ind w:firstLine="567"/>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В частности, предусматривается:</w:t>
      </w:r>
    </w:p>
    <w:p w:rsidR="0004665D" w:rsidRPr="0004665D" w:rsidRDefault="0004665D" w:rsidP="0004665D">
      <w:pPr>
        <w:spacing w:after="0" w:line="240" w:lineRule="auto"/>
        <w:ind w:firstLine="567"/>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возможность получения статуса международной холдинговой компании организацией, созданной до 1 марта 2022 г., при условии, что с момента ее создания до даты регистрации международной компании при редомициляции в САР прошло не менее 3 лет;</w:t>
      </w:r>
    </w:p>
    <w:p w:rsidR="0004665D" w:rsidRPr="0004665D" w:rsidRDefault="0004665D" w:rsidP="0004665D">
      <w:pPr>
        <w:spacing w:after="0" w:line="240" w:lineRule="auto"/>
        <w:ind w:firstLine="567"/>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исключение из базы по налогу на прибыль доходов и расходов от участия в проектах по геологическому изучению, разведке, добыче полезных ископаемых и иных работ, реализуемых в рамках соглашений о разделе продукции, концессионных, лицензионных и иных контрактов на условиях риска при соблюдении ряда условий, а также освобождение от налогообложения имущества международной компании, расположенного за рубежом и используемого в связи с е</w:t>
      </w:r>
      <w:r w:rsidR="00865B7C">
        <w:rPr>
          <w:rFonts w:ascii="Times New Roman" w:eastAsia="Times New Roman" w:hAnsi="Times New Roman" w:cs="Times New Roman"/>
          <w:sz w:val="28"/>
          <w:szCs w:val="28"/>
          <w:lang w:eastAsia="ru-RU"/>
        </w:rPr>
        <w:t>ё</w:t>
      </w:r>
      <w:r w:rsidRPr="0004665D">
        <w:rPr>
          <w:rFonts w:ascii="Times New Roman" w:eastAsia="Times New Roman" w:hAnsi="Times New Roman" w:cs="Times New Roman"/>
          <w:sz w:val="28"/>
          <w:szCs w:val="28"/>
          <w:lang w:eastAsia="ru-RU"/>
        </w:rPr>
        <w:t xml:space="preserve"> участием в указанных проектах;</w:t>
      </w:r>
    </w:p>
    <w:p w:rsidR="0004665D" w:rsidRPr="0004665D" w:rsidRDefault="0004665D" w:rsidP="0004665D">
      <w:pPr>
        <w:spacing w:after="0" w:line="240" w:lineRule="auto"/>
        <w:ind w:firstLine="567"/>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введение пониженных ставок по налогу на прибыль в размере 10 и 5 процентов по отдельным видам доходов, полученных (выплаченных) МХК</w:t>
      </w:r>
      <w:r w:rsidR="00865B7C">
        <w:rPr>
          <w:rFonts w:ascii="Times New Roman" w:eastAsia="Times New Roman" w:hAnsi="Times New Roman" w:cs="Times New Roman"/>
          <w:sz w:val="28"/>
          <w:szCs w:val="28"/>
          <w:lang w:eastAsia="ru-RU"/>
        </w:rPr>
        <w:t xml:space="preserve"> (международными холдинговыми компаниями)</w:t>
      </w:r>
      <w:r w:rsidRPr="0004665D">
        <w:rPr>
          <w:rFonts w:ascii="Times New Roman" w:eastAsia="Times New Roman" w:hAnsi="Times New Roman" w:cs="Times New Roman"/>
          <w:sz w:val="28"/>
          <w:szCs w:val="28"/>
          <w:lang w:eastAsia="ru-RU"/>
        </w:rPr>
        <w:t>, при соблюдении ряда требований;</w:t>
      </w:r>
    </w:p>
    <w:p w:rsidR="0004665D" w:rsidRDefault="0004665D" w:rsidP="0004665D">
      <w:pPr>
        <w:spacing w:after="0" w:line="240" w:lineRule="auto"/>
        <w:ind w:firstLine="567"/>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исключение из базы по налогу на прибыль доходов и расходов МХК в виде положительной и отрицательной курсовой разницы, возникающей при дооценке и уценке имущества в виде валютных ценностей (кроме ценных бумаг) и требований, выраженных в валюте, или при уценке и дооценке обязательств в валюте</w:t>
      </w:r>
      <w:r>
        <w:rPr>
          <w:rFonts w:ascii="Times New Roman" w:eastAsia="Times New Roman" w:hAnsi="Times New Roman" w:cs="Times New Roman"/>
          <w:sz w:val="28"/>
          <w:szCs w:val="28"/>
          <w:lang w:eastAsia="ru-RU"/>
        </w:rPr>
        <w:t>.</w:t>
      </w:r>
    </w:p>
    <w:p w:rsidR="004C532B" w:rsidRDefault="004C532B" w:rsidP="00FB72E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B72E4">
        <w:rPr>
          <w:rFonts w:ascii="Times New Roman" w:eastAsia="Times New Roman" w:hAnsi="Times New Roman" w:cs="Times New Roman"/>
          <w:sz w:val="28"/>
          <w:szCs w:val="28"/>
          <w:lang w:eastAsia="ru-RU"/>
        </w:rPr>
        <w:t xml:space="preserve">Напомним </w:t>
      </w:r>
      <w:r w:rsidR="00FB72E4" w:rsidRPr="00FB72E4">
        <w:rPr>
          <w:rFonts w:ascii="Times New Roman" w:eastAsia="Times New Roman" w:hAnsi="Times New Roman" w:cs="Times New Roman"/>
          <w:sz w:val="28"/>
          <w:szCs w:val="28"/>
          <w:lang w:eastAsia="ru-RU"/>
        </w:rPr>
        <w:t>осно</w:t>
      </w:r>
      <w:r w:rsidR="00FB72E4">
        <w:rPr>
          <w:rFonts w:ascii="Times New Roman" w:eastAsia="Times New Roman" w:hAnsi="Times New Roman" w:cs="Times New Roman"/>
          <w:sz w:val="28"/>
          <w:szCs w:val="28"/>
          <w:lang w:eastAsia="ru-RU"/>
        </w:rPr>
        <w:t xml:space="preserve">вные </w:t>
      </w:r>
      <w:r w:rsidR="00FB72E4" w:rsidRPr="001D66FE">
        <w:rPr>
          <w:rFonts w:ascii="Times New Roman" w:eastAsia="Times New Roman" w:hAnsi="Times New Roman" w:cs="Times New Roman"/>
          <w:b/>
          <w:sz w:val="28"/>
          <w:szCs w:val="28"/>
          <w:lang w:eastAsia="ru-RU"/>
        </w:rPr>
        <w:t>изменения с 01.01.2021</w:t>
      </w:r>
      <w:r w:rsidR="00FB72E4">
        <w:rPr>
          <w:rFonts w:ascii="Times New Roman" w:eastAsia="Times New Roman" w:hAnsi="Times New Roman" w:cs="Times New Roman"/>
          <w:sz w:val="28"/>
          <w:szCs w:val="28"/>
          <w:lang w:eastAsia="ru-RU"/>
        </w:rPr>
        <w:t>, которые должны были быть вами учтены при подготовке годовых деклараций за 2021 год, а именно:</w:t>
      </w:r>
    </w:p>
    <w:p w:rsidR="00E04B43" w:rsidRPr="00E04B43" w:rsidRDefault="00E04B43" w:rsidP="00E04B43">
      <w:pPr>
        <w:spacing w:after="0" w:line="240" w:lineRule="auto"/>
        <w:ind w:firstLine="567"/>
        <w:jc w:val="both"/>
        <w:rPr>
          <w:rFonts w:ascii="Times New Roman" w:eastAsia="Times New Roman" w:hAnsi="Times New Roman" w:cs="Times New Roman"/>
          <w:sz w:val="28"/>
          <w:szCs w:val="28"/>
          <w:lang w:eastAsia="ru-RU"/>
        </w:rPr>
      </w:pPr>
      <w:r w:rsidRPr="00E04B43">
        <w:rPr>
          <w:rFonts w:ascii="Times New Roman" w:eastAsia="Times New Roman" w:hAnsi="Times New Roman" w:cs="Times New Roman"/>
          <w:sz w:val="28"/>
          <w:szCs w:val="28"/>
          <w:lang w:eastAsia="ru-RU"/>
        </w:rPr>
        <w:t>Основными важными изменениями с 1 января 2021 года в главе 25 Налогового кодекса РФ "Налог на прибыль организаций" являются:</w:t>
      </w:r>
    </w:p>
    <w:p w:rsidR="00A770F5" w:rsidRDefault="00B95053" w:rsidP="00E04B4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E04B43" w:rsidRPr="00E04B43">
        <w:rPr>
          <w:rFonts w:ascii="Times New Roman" w:eastAsia="Times New Roman" w:hAnsi="Times New Roman" w:cs="Times New Roman"/>
          <w:sz w:val="28"/>
          <w:szCs w:val="28"/>
          <w:lang w:eastAsia="ru-RU"/>
        </w:rPr>
        <w:t xml:space="preserve"> </w:t>
      </w:r>
      <w:r w:rsidR="00A770F5">
        <w:rPr>
          <w:rFonts w:ascii="Times New Roman" w:eastAsia="Times New Roman" w:hAnsi="Times New Roman" w:cs="Times New Roman"/>
          <w:sz w:val="28"/>
          <w:szCs w:val="28"/>
          <w:lang w:eastAsia="ru-RU"/>
        </w:rPr>
        <w:t>по льготируемым операциям</w:t>
      </w:r>
    </w:p>
    <w:p w:rsidR="00A770F5" w:rsidRPr="00A770F5" w:rsidRDefault="00A770F5" w:rsidP="00A770F5">
      <w:pPr>
        <w:spacing w:after="0" w:line="240" w:lineRule="auto"/>
        <w:ind w:firstLine="567"/>
        <w:jc w:val="both"/>
        <w:rPr>
          <w:rFonts w:ascii="Times New Roman" w:eastAsia="Times New Roman" w:hAnsi="Times New Roman" w:cs="Times New Roman"/>
          <w:sz w:val="28"/>
          <w:szCs w:val="28"/>
          <w:lang w:eastAsia="ru-RU"/>
        </w:rPr>
      </w:pPr>
      <w:r w:rsidRPr="00A770F5">
        <w:rPr>
          <w:rFonts w:ascii="Times New Roman" w:eastAsia="Times New Roman" w:hAnsi="Times New Roman" w:cs="Times New Roman"/>
          <w:b/>
          <w:bCs/>
          <w:sz w:val="28"/>
          <w:szCs w:val="28"/>
          <w:lang w:eastAsia="ru-RU"/>
        </w:rPr>
        <w:t>Дополнены льготы участникам РИП</w:t>
      </w:r>
    </w:p>
    <w:p w:rsidR="00A770F5" w:rsidRPr="00A770F5" w:rsidRDefault="00A770F5" w:rsidP="00A770F5">
      <w:pPr>
        <w:spacing w:after="0" w:line="240" w:lineRule="auto"/>
        <w:ind w:firstLine="567"/>
        <w:jc w:val="both"/>
        <w:rPr>
          <w:rFonts w:ascii="Times New Roman" w:eastAsia="Times New Roman" w:hAnsi="Times New Roman" w:cs="Times New Roman"/>
          <w:sz w:val="28"/>
          <w:szCs w:val="28"/>
          <w:lang w:eastAsia="ru-RU"/>
        </w:rPr>
      </w:pPr>
      <w:r w:rsidRPr="00A770F5">
        <w:rPr>
          <w:rFonts w:ascii="Times New Roman" w:eastAsia="Times New Roman" w:hAnsi="Times New Roman" w:cs="Times New Roman"/>
          <w:sz w:val="28"/>
          <w:szCs w:val="28"/>
          <w:lang w:eastAsia="ru-RU"/>
        </w:rPr>
        <w:lastRenderedPageBreak/>
        <w:t xml:space="preserve"> Согласно </w:t>
      </w:r>
      <w:r w:rsidRPr="00A770F5">
        <w:rPr>
          <w:rFonts w:ascii="Times New Roman" w:eastAsia="Times New Roman" w:hAnsi="Times New Roman" w:cs="Times New Roman"/>
          <w:b/>
          <w:bCs/>
          <w:sz w:val="28"/>
          <w:szCs w:val="28"/>
          <w:lang w:eastAsia="ru-RU"/>
        </w:rPr>
        <w:t>абз. 2 п. 1 ст. 284.3 НК РФ</w:t>
      </w:r>
      <w:r w:rsidRPr="00A770F5">
        <w:rPr>
          <w:rFonts w:ascii="Times New Roman" w:eastAsia="Times New Roman" w:hAnsi="Times New Roman" w:cs="Times New Roman"/>
          <w:sz w:val="28"/>
          <w:szCs w:val="28"/>
          <w:lang w:eastAsia="ru-RU"/>
        </w:rPr>
        <w:t xml:space="preserve"> участник регионального инвестиционного проекта (РИП) вправе применять пониженные ставки ко всей налоговой базе, определяемой в соответствии с главой 25 НК РФ, но при условии, что поступления от реализации товаров, произведенных в рамках РИП, составляют не менее 90% всех доходов, принимаемых при определении налоговой базы (без учета положительной курсовой разницы). На это было указано в Письме Минфина РФ от 22.01.2020 N 03-03-06/1/3166.</w:t>
      </w:r>
    </w:p>
    <w:p w:rsidR="00A770F5" w:rsidRPr="00A770F5" w:rsidRDefault="00A770F5" w:rsidP="00A770F5">
      <w:pPr>
        <w:spacing w:after="0" w:line="240" w:lineRule="auto"/>
        <w:ind w:firstLine="567"/>
        <w:jc w:val="both"/>
        <w:rPr>
          <w:rFonts w:ascii="Times New Roman" w:eastAsia="Times New Roman" w:hAnsi="Times New Roman" w:cs="Times New Roman"/>
          <w:sz w:val="28"/>
          <w:szCs w:val="28"/>
          <w:lang w:eastAsia="ru-RU"/>
        </w:rPr>
      </w:pPr>
      <w:r w:rsidRPr="00A770F5">
        <w:rPr>
          <w:rFonts w:ascii="Times New Roman" w:eastAsia="Times New Roman" w:hAnsi="Times New Roman" w:cs="Times New Roman"/>
          <w:sz w:val="28"/>
          <w:szCs w:val="28"/>
          <w:lang w:eastAsia="ru-RU"/>
        </w:rPr>
        <w:t>Федеральный закон N 335-ФЗ скорректировал данную норму, где помимо курсовой разницы не учитываются доходы в виде субсидий, признаваемых по п. 4.1 ст. 271 НК РФ, при безвозмездной передаче государству имущества (имущественных прав). Поправка нацелена на сохранение налогоплательщиками статуса участника РИП.</w:t>
      </w:r>
    </w:p>
    <w:p w:rsidR="00A770F5" w:rsidRPr="00A770F5" w:rsidRDefault="00A770F5" w:rsidP="00A770F5">
      <w:pPr>
        <w:spacing w:after="0" w:line="240" w:lineRule="auto"/>
        <w:ind w:firstLine="567"/>
        <w:jc w:val="both"/>
        <w:rPr>
          <w:rFonts w:ascii="Times New Roman" w:eastAsia="Times New Roman" w:hAnsi="Times New Roman" w:cs="Times New Roman"/>
          <w:sz w:val="28"/>
          <w:szCs w:val="28"/>
          <w:lang w:eastAsia="ru-RU"/>
        </w:rPr>
      </w:pPr>
      <w:r w:rsidRPr="00A770F5">
        <w:rPr>
          <w:rFonts w:ascii="Times New Roman" w:eastAsia="Times New Roman" w:hAnsi="Times New Roman" w:cs="Times New Roman"/>
          <w:sz w:val="28"/>
          <w:szCs w:val="28"/>
          <w:lang w:eastAsia="ru-RU"/>
        </w:rPr>
        <w:t>Идентичное изменение внесено в абзац 2 пункта 1 статьи 284.3-1 НК РФ.</w:t>
      </w:r>
      <w:r>
        <w:rPr>
          <w:rFonts w:ascii="Times New Roman" w:eastAsia="Times New Roman" w:hAnsi="Times New Roman" w:cs="Times New Roman"/>
          <w:sz w:val="28"/>
          <w:szCs w:val="28"/>
          <w:lang w:eastAsia="ru-RU"/>
        </w:rPr>
        <w:t xml:space="preserve"> </w:t>
      </w:r>
      <w:r w:rsidRPr="00A770F5">
        <w:rPr>
          <w:rFonts w:ascii="Times New Roman" w:eastAsia="Times New Roman" w:hAnsi="Times New Roman" w:cs="Times New Roman"/>
          <w:sz w:val="28"/>
          <w:szCs w:val="28"/>
          <w:lang w:eastAsia="ru-RU"/>
        </w:rPr>
        <w:t>Изменения распространяются на правоотношения, возникшие с 1 января 2020 года.</w:t>
      </w:r>
    </w:p>
    <w:p w:rsidR="009A77D9" w:rsidRDefault="00A770F5" w:rsidP="00E04B43">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Дополнено</w:t>
      </w:r>
      <w:r w:rsidR="00E04B43" w:rsidRPr="00E04B43">
        <w:rPr>
          <w:rFonts w:ascii="Times New Roman" w:eastAsia="Times New Roman" w:hAnsi="Times New Roman" w:cs="Times New Roman"/>
          <w:sz w:val="28"/>
          <w:szCs w:val="28"/>
          <w:lang w:eastAsia="ru-RU"/>
        </w:rPr>
        <w:t xml:space="preserve"> применени</w:t>
      </w:r>
      <w:r>
        <w:rPr>
          <w:rFonts w:ascii="Times New Roman" w:eastAsia="Times New Roman" w:hAnsi="Times New Roman" w:cs="Times New Roman"/>
          <w:sz w:val="28"/>
          <w:szCs w:val="28"/>
          <w:lang w:eastAsia="ru-RU"/>
        </w:rPr>
        <w:t>е</w:t>
      </w:r>
      <w:r w:rsidR="00E04B43" w:rsidRPr="00E04B43">
        <w:rPr>
          <w:rFonts w:ascii="Times New Roman" w:eastAsia="Times New Roman" w:hAnsi="Times New Roman" w:cs="Times New Roman"/>
          <w:sz w:val="28"/>
          <w:szCs w:val="28"/>
          <w:lang w:eastAsia="ru-RU"/>
        </w:rPr>
        <w:t xml:space="preserve"> </w:t>
      </w:r>
      <w:r w:rsidR="00E04B43" w:rsidRPr="00A770F5">
        <w:rPr>
          <w:rFonts w:ascii="Times New Roman" w:eastAsia="Times New Roman" w:hAnsi="Times New Roman" w:cs="Times New Roman"/>
          <w:b/>
          <w:sz w:val="28"/>
          <w:szCs w:val="28"/>
          <w:lang w:eastAsia="ru-RU"/>
        </w:rPr>
        <w:t>инвестиционного налогового вычета по расходам на НИОКР</w:t>
      </w:r>
      <w:r w:rsidR="009A77D9" w:rsidRPr="00A770F5">
        <w:rPr>
          <w:rFonts w:ascii="Times New Roman" w:eastAsia="Times New Roman" w:hAnsi="Times New Roman" w:cs="Times New Roman"/>
          <w:b/>
          <w:sz w:val="28"/>
          <w:szCs w:val="28"/>
          <w:lang w:eastAsia="ru-RU"/>
        </w:rPr>
        <w:t>.</w:t>
      </w:r>
    </w:p>
    <w:p w:rsidR="00A770F5" w:rsidRPr="00A770F5" w:rsidRDefault="00A770F5" w:rsidP="00A770F5">
      <w:pPr>
        <w:spacing w:after="0" w:line="240" w:lineRule="auto"/>
        <w:ind w:firstLine="567"/>
        <w:jc w:val="both"/>
        <w:rPr>
          <w:rFonts w:ascii="Times New Roman" w:eastAsia="Times New Roman" w:hAnsi="Times New Roman" w:cs="Times New Roman"/>
          <w:b/>
          <w:sz w:val="28"/>
          <w:szCs w:val="28"/>
          <w:lang w:eastAsia="ru-RU"/>
        </w:rPr>
      </w:pPr>
      <w:r w:rsidRPr="00A770F5">
        <w:rPr>
          <w:rFonts w:ascii="Times New Roman" w:eastAsia="Times New Roman" w:hAnsi="Times New Roman" w:cs="Times New Roman"/>
          <w:sz w:val="28"/>
          <w:szCs w:val="28"/>
          <w:lang w:eastAsia="ru-RU"/>
        </w:rPr>
        <w:t>В соответствии с Федеральным законом от 23.11.2020 N 374-ФЗ внесены изменения</w:t>
      </w:r>
      <w:r w:rsidRPr="00A770F5">
        <w:rPr>
          <w:rFonts w:ascii="Times New Roman" w:eastAsia="Times New Roman" w:hAnsi="Times New Roman" w:cs="Times New Roman"/>
          <w:b/>
          <w:sz w:val="28"/>
          <w:szCs w:val="28"/>
          <w:lang w:eastAsia="ru-RU"/>
        </w:rPr>
        <w:t xml:space="preserve"> в </w:t>
      </w:r>
      <w:r w:rsidRPr="00A770F5">
        <w:rPr>
          <w:rFonts w:ascii="Times New Roman" w:eastAsia="Times New Roman" w:hAnsi="Times New Roman" w:cs="Times New Roman"/>
          <w:b/>
          <w:bCs/>
          <w:sz w:val="28"/>
          <w:szCs w:val="28"/>
          <w:lang w:eastAsia="ru-RU"/>
        </w:rPr>
        <w:t>подп. 6 п. 2 ст. 286.1 НК РФ</w:t>
      </w:r>
      <w:r w:rsidRPr="00A770F5">
        <w:rPr>
          <w:rFonts w:ascii="Times New Roman" w:eastAsia="Times New Roman" w:hAnsi="Times New Roman" w:cs="Times New Roman"/>
          <w:b/>
          <w:sz w:val="28"/>
          <w:szCs w:val="28"/>
          <w:lang w:eastAsia="ru-RU"/>
        </w:rPr>
        <w:t>, согласно которым в совокупность расходов, по которым предоставляется инвестиционный налоговый вычет, включены не более 90% суммы расходов на НИОКР, указанных в подп. 1 - 5 п. 2 ст. 262 НК РФ.</w:t>
      </w:r>
    </w:p>
    <w:p w:rsidR="00A770F5" w:rsidRPr="00A770F5" w:rsidRDefault="00A770F5" w:rsidP="00A770F5">
      <w:pPr>
        <w:spacing w:after="0" w:line="240" w:lineRule="auto"/>
        <w:ind w:firstLine="567"/>
        <w:jc w:val="both"/>
        <w:rPr>
          <w:rFonts w:ascii="Times New Roman" w:eastAsia="Times New Roman" w:hAnsi="Times New Roman" w:cs="Times New Roman"/>
          <w:sz w:val="28"/>
          <w:szCs w:val="28"/>
          <w:lang w:eastAsia="ru-RU"/>
        </w:rPr>
      </w:pPr>
      <w:r w:rsidRPr="00A770F5">
        <w:rPr>
          <w:rFonts w:ascii="Times New Roman" w:eastAsia="Times New Roman" w:hAnsi="Times New Roman" w:cs="Times New Roman"/>
          <w:sz w:val="28"/>
          <w:szCs w:val="28"/>
          <w:lang w:eastAsia="ru-RU"/>
        </w:rPr>
        <w:t>При этом в п. 3 ст. 286.1 НК РФ указывается, если налогоплательщик воспользовался правом на применение инвестиционного налогового вычета в части данных расходов, он также вправе уменьшить сумму налога (авансового платежа), подлежащую зачислению в федеральный бюджет, на величину, составляющую 10 процентов суммы указанных расходов.</w:t>
      </w:r>
    </w:p>
    <w:p w:rsidR="00A770F5" w:rsidRPr="00A770F5" w:rsidRDefault="00A770F5" w:rsidP="00A770F5">
      <w:pPr>
        <w:spacing w:after="0" w:line="240" w:lineRule="auto"/>
        <w:ind w:firstLine="567"/>
        <w:jc w:val="both"/>
        <w:rPr>
          <w:rFonts w:ascii="Times New Roman" w:eastAsia="Times New Roman" w:hAnsi="Times New Roman" w:cs="Times New Roman"/>
          <w:sz w:val="28"/>
          <w:szCs w:val="28"/>
          <w:lang w:eastAsia="ru-RU"/>
        </w:rPr>
      </w:pPr>
      <w:r w:rsidRPr="00A770F5">
        <w:rPr>
          <w:rFonts w:ascii="Times New Roman" w:eastAsia="Times New Roman" w:hAnsi="Times New Roman" w:cs="Times New Roman"/>
          <w:sz w:val="28"/>
          <w:szCs w:val="28"/>
          <w:lang w:eastAsia="ru-RU"/>
        </w:rPr>
        <w:t>Уменьшение налога производится в налоговом (отчетном) периоде, в котором завершены НИОКР (отдельные этапы работ) либо подписан акт их сдачи-приемки.</w:t>
      </w:r>
    </w:p>
    <w:p w:rsidR="00A770F5" w:rsidRPr="00A770F5" w:rsidRDefault="00A770F5" w:rsidP="00A770F5">
      <w:pPr>
        <w:spacing w:after="0" w:line="240" w:lineRule="auto"/>
        <w:ind w:firstLine="567"/>
        <w:jc w:val="both"/>
        <w:rPr>
          <w:rFonts w:ascii="Times New Roman" w:eastAsia="Times New Roman" w:hAnsi="Times New Roman" w:cs="Times New Roman"/>
          <w:sz w:val="28"/>
          <w:szCs w:val="28"/>
          <w:lang w:eastAsia="ru-RU"/>
        </w:rPr>
      </w:pPr>
      <w:r w:rsidRPr="00A770F5">
        <w:rPr>
          <w:rFonts w:ascii="Times New Roman" w:eastAsia="Times New Roman" w:hAnsi="Times New Roman" w:cs="Times New Roman"/>
          <w:sz w:val="28"/>
          <w:szCs w:val="28"/>
          <w:lang w:eastAsia="ru-RU"/>
        </w:rPr>
        <w:t>Вычет применяется в отношении НИОКР по месту нахождения организации и (или) по месту нахождения ее обособленных подразделений.</w:t>
      </w:r>
    </w:p>
    <w:p w:rsidR="00A770F5" w:rsidRPr="00A770F5" w:rsidRDefault="00A770F5" w:rsidP="00A770F5">
      <w:pPr>
        <w:spacing w:after="0" w:line="240" w:lineRule="auto"/>
        <w:ind w:firstLine="567"/>
        <w:jc w:val="both"/>
        <w:rPr>
          <w:rFonts w:ascii="Times New Roman" w:eastAsia="Times New Roman" w:hAnsi="Times New Roman" w:cs="Times New Roman"/>
          <w:sz w:val="28"/>
          <w:szCs w:val="28"/>
          <w:lang w:eastAsia="ru-RU"/>
        </w:rPr>
      </w:pPr>
      <w:r w:rsidRPr="00A770F5">
        <w:rPr>
          <w:rFonts w:ascii="Times New Roman" w:eastAsia="Times New Roman" w:hAnsi="Times New Roman" w:cs="Times New Roman"/>
          <w:sz w:val="28"/>
          <w:szCs w:val="28"/>
          <w:lang w:eastAsia="ru-RU"/>
        </w:rPr>
        <w:t>Инвестиционный налоговый вычет применяется к налогу, исчисленному за налоговый (отчетный) период, в котором завершены НИОКР (отдельные этапы работ) либо подписан акт их сдачи-приемки, и за последующие налоговые (отчетные) периоды с учетом положений п. 9 ст. 286.1 НК РФ</w:t>
      </w:r>
    </w:p>
    <w:p w:rsidR="00A770F5" w:rsidRPr="00A770F5" w:rsidRDefault="00A770F5" w:rsidP="00A770F5">
      <w:pPr>
        <w:spacing w:after="0" w:line="240" w:lineRule="auto"/>
        <w:ind w:firstLine="567"/>
        <w:jc w:val="both"/>
        <w:rPr>
          <w:rFonts w:ascii="Times New Roman" w:eastAsia="Times New Roman" w:hAnsi="Times New Roman" w:cs="Times New Roman"/>
          <w:sz w:val="28"/>
          <w:szCs w:val="28"/>
          <w:lang w:eastAsia="ru-RU"/>
        </w:rPr>
      </w:pPr>
      <w:r w:rsidRPr="00A770F5">
        <w:rPr>
          <w:rFonts w:ascii="Times New Roman" w:eastAsia="Times New Roman" w:hAnsi="Times New Roman" w:cs="Times New Roman"/>
          <w:sz w:val="28"/>
          <w:szCs w:val="28"/>
          <w:lang w:eastAsia="ru-RU"/>
        </w:rPr>
        <w:t>На основании п. 6 ст. 286.1 НК РФ в отношении НИОКР законом субъекта РФ могут устанавливаться:</w:t>
      </w:r>
    </w:p>
    <w:p w:rsidR="00A770F5" w:rsidRPr="00A770F5" w:rsidRDefault="00A770F5" w:rsidP="00A770F5">
      <w:pPr>
        <w:spacing w:after="0" w:line="240" w:lineRule="auto"/>
        <w:ind w:firstLine="567"/>
        <w:jc w:val="both"/>
        <w:rPr>
          <w:rFonts w:ascii="Times New Roman" w:eastAsia="Times New Roman" w:hAnsi="Times New Roman" w:cs="Times New Roman"/>
          <w:sz w:val="28"/>
          <w:szCs w:val="28"/>
          <w:lang w:eastAsia="ru-RU"/>
        </w:rPr>
      </w:pPr>
      <w:r w:rsidRPr="00A770F5">
        <w:rPr>
          <w:rFonts w:ascii="Times New Roman" w:eastAsia="Times New Roman" w:hAnsi="Times New Roman" w:cs="Times New Roman"/>
          <w:sz w:val="28"/>
          <w:szCs w:val="28"/>
          <w:lang w:eastAsia="ru-RU"/>
        </w:rPr>
        <w:t xml:space="preserve">"- право на применение инвестиционного налогового вычета в отношении расходов налогоплательщика, применительно к объектам амортизируемого имущества, амортизация по которым учитывается в составе указанных расходов, и (или) работникам, </w:t>
      </w:r>
      <w:proofErr w:type="gramStart"/>
      <w:r w:rsidRPr="00A770F5">
        <w:rPr>
          <w:rFonts w:ascii="Times New Roman" w:eastAsia="Times New Roman" w:hAnsi="Times New Roman" w:cs="Times New Roman"/>
          <w:sz w:val="28"/>
          <w:szCs w:val="28"/>
          <w:lang w:eastAsia="ru-RU"/>
        </w:rPr>
        <w:t>расходы</w:t>
      </w:r>
      <w:proofErr w:type="gramEnd"/>
      <w:r w:rsidRPr="00A770F5">
        <w:rPr>
          <w:rFonts w:ascii="Times New Roman" w:eastAsia="Times New Roman" w:hAnsi="Times New Roman" w:cs="Times New Roman"/>
          <w:sz w:val="28"/>
          <w:szCs w:val="28"/>
          <w:lang w:eastAsia="ru-RU"/>
        </w:rPr>
        <w:t xml:space="preserve"> на оплату труда которых учитываются в составе указанных расходов, относящимся к организации или ее обособленным подразделениям, расположенным на территории этого субъекта Российской Федерации;</w:t>
      </w:r>
    </w:p>
    <w:p w:rsidR="00A770F5" w:rsidRPr="00A770F5" w:rsidRDefault="00A770F5" w:rsidP="00A770F5">
      <w:pPr>
        <w:spacing w:after="0" w:line="240" w:lineRule="auto"/>
        <w:ind w:firstLine="567"/>
        <w:jc w:val="both"/>
        <w:rPr>
          <w:rFonts w:ascii="Times New Roman" w:eastAsia="Times New Roman" w:hAnsi="Times New Roman" w:cs="Times New Roman"/>
          <w:sz w:val="28"/>
          <w:szCs w:val="28"/>
          <w:lang w:eastAsia="ru-RU"/>
        </w:rPr>
      </w:pPr>
      <w:r w:rsidRPr="00A770F5">
        <w:rPr>
          <w:rFonts w:ascii="Times New Roman" w:eastAsia="Times New Roman" w:hAnsi="Times New Roman" w:cs="Times New Roman"/>
          <w:sz w:val="28"/>
          <w:szCs w:val="28"/>
          <w:lang w:eastAsia="ru-RU"/>
        </w:rPr>
        <w:t>- предельный размер расходов на НИОКР, учитываемых при определении инвестиционного налогового вычета;</w:t>
      </w:r>
    </w:p>
    <w:p w:rsidR="00A770F5" w:rsidRPr="00A770F5" w:rsidRDefault="00A770F5" w:rsidP="00A770F5">
      <w:pPr>
        <w:spacing w:after="0" w:line="240" w:lineRule="auto"/>
        <w:ind w:firstLine="567"/>
        <w:jc w:val="both"/>
        <w:rPr>
          <w:rFonts w:ascii="Times New Roman" w:eastAsia="Times New Roman" w:hAnsi="Times New Roman" w:cs="Times New Roman"/>
          <w:sz w:val="28"/>
          <w:szCs w:val="28"/>
          <w:lang w:eastAsia="ru-RU"/>
        </w:rPr>
      </w:pPr>
      <w:r w:rsidRPr="00A770F5">
        <w:rPr>
          <w:rFonts w:ascii="Times New Roman" w:eastAsia="Times New Roman" w:hAnsi="Times New Roman" w:cs="Times New Roman"/>
          <w:sz w:val="28"/>
          <w:szCs w:val="28"/>
          <w:lang w:eastAsia="ru-RU"/>
        </w:rPr>
        <w:lastRenderedPageBreak/>
        <w:t>- категории налогоплательщиков, которым предоставляется (не предоставляется) право на применение инвестиционного налогового вычета;</w:t>
      </w:r>
    </w:p>
    <w:p w:rsidR="00A770F5" w:rsidRPr="00A770F5" w:rsidRDefault="00A770F5" w:rsidP="00A770F5">
      <w:pPr>
        <w:spacing w:after="0" w:line="240" w:lineRule="auto"/>
        <w:ind w:firstLine="567"/>
        <w:jc w:val="both"/>
        <w:rPr>
          <w:rFonts w:ascii="Times New Roman" w:eastAsia="Times New Roman" w:hAnsi="Times New Roman" w:cs="Times New Roman"/>
          <w:sz w:val="28"/>
          <w:szCs w:val="28"/>
          <w:lang w:eastAsia="ru-RU"/>
        </w:rPr>
      </w:pPr>
      <w:r w:rsidRPr="00A770F5">
        <w:rPr>
          <w:rFonts w:ascii="Times New Roman" w:eastAsia="Times New Roman" w:hAnsi="Times New Roman" w:cs="Times New Roman"/>
          <w:sz w:val="28"/>
          <w:szCs w:val="28"/>
          <w:lang w:eastAsia="ru-RU"/>
        </w:rPr>
        <w:t xml:space="preserve">- виды НИОКР, в отношении </w:t>
      </w:r>
      <w:proofErr w:type="gramStart"/>
      <w:r w:rsidRPr="00A770F5">
        <w:rPr>
          <w:rFonts w:ascii="Times New Roman" w:eastAsia="Times New Roman" w:hAnsi="Times New Roman" w:cs="Times New Roman"/>
          <w:sz w:val="28"/>
          <w:szCs w:val="28"/>
          <w:lang w:eastAsia="ru-RU"/>
        </w:rPr>
        <w:t>расходов</w:t>
      </w:r>
      <w:proofErr w:type="gramEnd"/>
      <w:r w:rsidRPr="00A770F5">
        <w:rPr>
          <w:rFonts w:ascii="Times New Roman" w:eastAsia="Times New Roman" w:hAnsi="Times New Roman" w:cs="Times New Roman"/>
          <w:sz w:val="28"/>
          <w:szCs w:val="28"/>
          <w:lang w:eastAsia="ru-RU"/>
        </w:rPr>
        <w:t xml:space="preserve"> на осуществление которых налогоплательщикам предоставляется (не предоставляется) право на применение инвестиционного налогового вычета".</w:t>
      </w:r>
    </w:p>
    <w:p w:rsidR="00A770F5" w:rsidRPr="00A770F5" w:rsidRDefault="00A770F5" w:rsidP="00A770F5">
      <w:pPr>
        <w:spacing w:after="0" w:line="240" w:lineRule="auto"/>
        <w:ind w:firstLine="567"/>
        <w:jc w:val="both"/>
        <w:rPr>
          <w:rFonts w:ascii="Times New Roman" w:eastAsia="Times New Roman" w:hAnsi="Times New Roman" w:cs="Times New Roman"/>
          <w:sz w:val="28"/>
          <w:szCs w:val="28"/>
          <w:lang w:eastAsia="ru-RU"/>
        </w:rPr>
      </w:pPr>
      <w:r w:rsidRPr="00A770F5">
        <w:rPr>
          <w:rFonts w:ascii="Times New Roman" w:eastAsia="Times New Roman" w:hAnsi="Times New Roman" w:cs="Times New Roman"/>
          <w:sz w:val="28"/>
          <w:szCs w:val="28"/>
          <w:lang w:eastAsia="ru-RU"/>
        </w:rPr>
        <w:t>Налогоплательщик, использовавший право на применение инвестиционного налогового вычета в НИОКР, не вправе учитывать при определении налоговой базы расходы на такие исследования и (или) разработки, а также применять в отношении них положения ст. 267.2 НК РФ.</w:t>
      </w:r>
      <w:r>
        <w:rPr>
          <w:rFonts w:ascii="Times New Roman" w:eastAsia="Times New Roman" w:hAnsi="Times New Roman" w:cs="Times New Roman"/>
          <w:sz w:val="28"/>
          <w:szCs w:val="28"/>
          <w:lang w:eastAsia="ru-RU"/>
        </w:rPr>
        <w:t xml:space="preserve"> </w:t>
      </w:r>
      <w:r w:rsidRPr="00A770F5">
        <w:rPr>
          <w:rFonts w:ascii="Times New Roman" w:eastAsia="Times New Roman" w:hAnsi="Times New Roman" w:cs="Times New Roman"/>
          <w:sz w:val="28"/>
          <w:szCs w:val="28"/>
          <w:lang w:eastAsia="ru-RU"/>
        </w:rPr>
        <w:t>Изменение вступило в силу с 1 января 2021 года.</w:t>
      </w:r>
    </w:p>
    <w:p w:rsidR="009A77D9" w:rsidRPr="009A77D9" w:rsidRDefault="009A77D9" w:rsidP="009A77D9">
      <w:pPr>
        <w:spacing w:after="0" w:line="240" w:lineRule="auto"/>
        <w:ind w:firstLine="567"/>
        <w:jc w:val="both"/>
        <w:rPr>
          <w:rFonts w:ascii="Times New Roman" w:eastAsia="Times New Roman" w:hAnsi="Times New Roman" w:cs="Times New Roman"/>
          <w:sz w:val="28"/>
          <w:szCs w:val="28"/>
          <w:lang w:eastAsia="ru-RU"/>
        </w:rPr>
      </w:pPr>
      <w:r w:rsidRPr="009A77D9">
        <w:rPr>
          <w:rFonts w:ascii="Times New Roman" w:eastAsia="Times New Roman" w:hAnsi="Times New Roman" w:cs="Times New Roman"/>
          <w:bCs/>
          <w:sz w:val="28"/>
          <w:szCs w:val="28"/>
          <w:lang w:eastAsia="ru-RU"/>
        </w:rPr>
        <w:t>Уточнены особенности определения финансового результата</w:t>
      </w:r>
      <w:r w:rsidRPr="009A77D9">
        <w:rPr>
          <w:rFonts w:ascii="Times New Roman" w:eastAsia="Times New Roman" w:hAnsi="Times New Roman" w:cs="Times New Roman"/>
          <w:b/>
          <w:bCs/>
          <w:sz w:val="28"/>
          <w:szCs w:val="28"/>
          <w:lang w:eastAsia="ru-RU"/>
        </w:rPr>
        <w:t xml:space="preserve"> при реализации</w:t>
      </w:r>
      <w:r>
        <w:rPr>
          <w:rFonts w:ascii="Times New Roman" w:eastAsia="Times New Roman" w:hAnsi="Times New Roman" w:cs="Times New Roman"/>
          <w:b/>
          <w:bCs/>
          <w:sz w:val="28"/>
          <w:szCs w:val="28"/>
          <w:lang w:eastAsia="ru-RU"/>
        </w:rPr>
        <w:t xml:space="preserve"> </w:t>
      </w:r>
      <w:r w:rsidRPr="009A77D9">
        <w:rPr>
          <w:rFonts w:ascii="Times New Roman" w:eastAsia="Times New Roman" w:hAnsi="Times New Roman" w:cs="Times New Roman"/>
          <w:b/>
          <w:bCs/>
          <w:sz w:val="28"/>
          <w:szCs w:val="28"/>
          <w:lang w:eastAsia="ru-RU"/>
        </w:rPr>
        <w:t>амортизируемого имущества в связи с применением</w:t>
      </w:r>
      <w:r>
        <w:rPr>
          <w:rFonts w:ascii="Times New Roman" w:eastAsia="Times New Roman" w:hAnsi="Times New Roman" w:cs="Times New Roman"/>
          <w:b/>
          <w:bCs/>
          <w:sz w:val="28"/>
          <w:szCs w:val="28"/>
          <w:lang w:eastAsia="ru-RU"/>
        </w:rPr>
        <w:t xml:space="preserve"> </w:t>
      </w:r>
      <w:r w:rsidRPr="009A77D9">
        <w:rPr>
          <w:rFonts w:ascii="Times New Roman" w:eastAsia="Times New Roman" w:hAnsi="Times New Roman" w:cs="Times New Roman"/>
          <w:b/>
          <w:bCs/>
          <w:sz w:val="28"/>
          <w:szCs w:val="28"/>
          <w:lang w:eastAsia="ru-RU"/>
        </w:rPr>
        <w:t>инвестиционных вычетов и при реализации НМА</w:t>
      </w:r>
    </w:p>
    <w:p w:rsidR="009A77D9" w:rsidRPr="009A77D9" w:rsidRDefault="009A77D9" w:rsidP="009A77D9">
      <w:pPr>
        <w:spacing w:after="0" w:line="240" w:lineRule="auto"/>
        <w:ind w:firstLine="567"/>
        <w:jc w:val="both"/>
        <w:rPr>
          <w:rFonts w:ascii="Times New Roman" w:eastAsia="Times New Roman" w:hAnsi="Times New Roman" w:cs="Times New Roman"/>
          <w:sz w:val="28"/>
          <w:szCs w:val="28"/>
          <w:lang w:eastAsia="ru-RU"/>
        </w:rPr>
      </w:pPr>
      <w:r w:rsidRPr="009A77D9">
        <w:rPr>
          <w:rFonts w:ascii="Times New Roman" w:eastAsia="Times New Roman" w:hAnsi="Times New Roman" w:cs="Times New Roman"/>
          <w:sz w:val="28"/>
          <w:szCs w:val="28"/>
          <w:lang w:eastAsia="ru-RU"/>
        </w:rPr>
        <w:t xml:space="preserve">Согласно новой редакции </w:t>
      </w:r>
      <w:r w:rsidRPr="009A77D9">
        <w:rPr>
          <w:rFonts w:ascii="Times New Roman" w:eastAsia="Times New Roman" w:hAnsi="Times New Roman" w:cs="Times New Roman"/>
          <w:b/>
          <w:bCs/>
          <w:sz w:val="28"/>
          <w:szCs w:val="28"/>
          <w:lang w:eastAsia="ru-RU"/>
        </w:rPr>
        <w:t>абз. 1 подп. 1 п. 1 ст. 268 НК РФ</w:t>
      </w:r>
      <w:r w:rsidRPr="009A77D9">
        <w:rPr>
          <w:rFonts w:ascii="Times New Roman" w:eastAsia="Times New Roman" w:hAnsi="Times New Roman" w:cs="Times New Roman"/>
          <w:sz w:val="28"/>
          <w:szCs w:val="28"/>
          <w:lang w:eastAsia="ru-RU"/>
        </w:rPr>
        <w:t xml:space="preserve"> при реализации амортизируемого имущества (за исключением объекта основных средств, в отношении которого налогоплательщик использовал право на применение инвестиционного налогового вычета в соответствии со статьей 286.1 НК РФ и налогового вычета в соответствии со статьей 343.6 НК РФ) доход от реализации можно уменьшить на остаточную стоимость амортизируемого имущества, определяемую в соответствии с пунктами 1 и 3 статьи 257 НК РФ.</w:t>
      </w:r>
    </w:p>
    <w:p w:rsidR="009A77D9" w:rsidRPr="009A77D9" w:rsidRDefault="009A77D9" w:rsidP="009A77D9">
      <w:pPr>
        <w:spacing w:after="0" w:line="240" w:lineRule="auto"/>
        <w:ind w:firstLine="567"/>
        <w:jc w:val="both"/>
        <w:rPr>
          <w:rFonts w:ascii="Times New Roman" w:eastAsia="Times New Roman" w:hAnsi="Times New Roman" w:cs="Times New Roman"/>
          <w:sz w:val="28"/>
          <w:szCs w:val="28"/>
          <w:lang w:eastAsia="ru-RU"/>
        </w:rPr>
      </w:pPr>
      <w:r w:rsidRPr="009A77D9">
        <w:rPr>
          <w:rFonts w:ascii="Times New Roman" w:eastAsia="Times New Roman" w:hAnsi="Times New Roman" w:cs="Times New Roman"/>
          <w:sz w:val="28"/>
          <w:szCs w:val="28"/>
          <w:lang w:eastAsia="ru-RU"/>
        </w:rPr>
        <w:t xml:space="preserve">При этом на основании нового </w:t>
      </w:r>
      <w:r w:rsidRPr="009A77D9">
        <w:rPr>
          <w:rFonts w:ascii="Times New Roman" w:eastAsia="Times New Roman" w:hAnsi="Times New Roman" w:cs="Times New Roman"/>
          <w:b/>
          <w:bCs/>
          <w:sz w:val="28"/>
          <w:szCs w:val="28"/>
          <w:lang w:eastAsia="ru-RU"/>
        </w:rPr>
        <w:t>подп. 5 п. 1 ст. 268 НК РФ</w:t>
      </w:r>
      <w:r w:rsidRPr="009A77D9">
        <w:rPr>
          <w:rFonts w:ascii="Times New Roman" w:eastAsia="Times New Roman" w:hAnsi="Times New Roman" w:cs="Times New Roman"/>
          <w:sz w:val="28"/>
          <w:szCs w:val="28"/>
          <w:lang w:eastAsia="ru-RU"/>
        </w:rPr>
        <w:t xml:space="preserve"> при реализации объекта основных средств, в отношении которого налогоплательщик использовал право на применение инвестиционного налогового вычета, в части стоимости основного средства доходы можно уменьшить на остаточную стоимость амортизируемого имущества, определяемую в соответствии с пунктом 1 статьи 257 НК РФ, соответствующую части первоначальной стоимости такого объекта основных средств, сформированной за счет расходов, в части которых налогоплательщик не использовал право на применение инвестиционного налогового вычета.</w:t>
      </w:r>
      <w:r w:rsidR="004F6CEB">
        <w:rPr>
          <w:rFonts w:ascii="Times New Roman" w:eastAsia="Times New Roman" w:hAnsi="Times New Roman" w:cs="Times New Roman"/>
          <w:sz w:val="28"/>
          <w:szCs w:val="28"/>
          <w:lang w:eastAsia="ru-RU"/>
        </w:rPr>
        <w:t xml:space="preserve"> </w:t>
      </w:r>
      <w:r w:rsidRPr="009A77D9">
        <w:rPr>
          <w:rFonts w:ascii="Times New Roman" w:eastAsia="Times New Roman" w:hAnsi="Times New Roman" w:cs="Times New Roman"/>
          <w:sz w:val="28"/>
          <w:szCs w:val="28"/>
          <w:lang w:eastAsia="ru-RU"/>
        </w:rPr>
        <w:t>В то же время появились прямые нормы о возможности определения финансового результата с учетом остаточной стоимости при реализации НМА.</w:t>
      </w:r>
      <w:r w:rsidR="004F6CEB">
        <w:rPr>
          <w:rFonts w:ascii="Times New Roman" w:eastAsia="Times New Roman" w:hAnsi="Times New Roman" w:cs="Times New Roman"/>
          <w:sz w:val="28"/>
          <w:szCs w:val="28"/>
          <w:lang w:eastAsia="ru-RU"/>
        </w:rPr>
        <w:t xml:space="preserve"> </w:t>
      </w:r>
      <w:r w:rsidRPr="009A77D9">
        <w:rPr>
          <w:rFonts w:ascii="Times New Roman" w:eastAsia="Times New Roman" w:hAnsi="Times New Roman" w:cs="Times New Roman"/>
          <w:sz w:val="28"/>
          <w:szCs w:val="28"/>
          <w:lang w:eastAsia="ru-RU"/>
        </w:rPr>
        <w:t>Изменение вступило в силу с 1 января 2021 года.</w:t>
      </w:r>
    </w:p>
    <w:p w:rsidR="00EA296A" w:rsidRDefault="00B95053" w:rsidP="00E04B4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E04B43" w:rsidRPr="00E04B43">
        <w:rPr>
          <w:rFonts w:ascii="Times New Roman" w:eastAsia="Times New Roman" w:hAnsi="Times New Roman" w:cs="Times New Roman"/>
          <w:sz w:val="28"/>
          <w:szCs w:val="28"/>
          <w:lang w:eastAsia="ru-RU"/>
        </w:rPr>
        <w:t xml:space="preserve"> при реализации или ином выбытии ценных бумаг доход уменьшается, кроме цены приобретения и расходов, также на величину вклада в имущество в виде денежных средств</w:t>
      </w:r>
    </w:p>
    <w:p w:rsidR="00EA296A" w:rsidRPr="00FE7045" w:rsidRDefault="00EA296A" w:rsidP="00EA296A">
      <w:pPr>
        <w:spacing w:after="0" w:line="240" w:lineRule="auto"/>
        <w:ind w:firstLine="540"/>
        <w:jc w:val="both"/>
        <w:rPr>
          <w:rFonts w:ascii="Times New Roman" w:eastAsia="Times New Roman" w:hAnsi="Times New Roman" w:cs="Times New Roman"/>
          <w:sz w:val="28"/>
          <w:szCs w:val="28"/>
          <w:lang w:eastAsia="ru-RU"/>
        </w:rPr>
      </w:pPr>
      <w:r w:rsidRPr="00FE7045">
        <w:rPr>
          <w:rFonts w:ascii="Times New Roman" w:eastAsia="Times New Roman" w:hAnsi="Times New Roman" w:cs="Times New Roman"/>
          <w:sz w:val="28"/>
          <w:szCs w:val="28"/>
          <w:lang w:eastAsia="ru-RU"/>
        </w:rPr>
        <w:t>Федеральным законом от 09.11.2020 N 368-ФЗ в НК РФ внесены дополнения о возможности уменьшения дохода дольщиков (акционеров, пайщиков) от выбытия долей (акций, паев) на величину внесенного вклада в имущество организации в виде денежных средств, за исключением указанных в подп. 11.1 п. 1 ст. 251 НК РФ.</w:t>
      </w:r>
    </w:p>
    <w:p w:rsidR="00EA296A" w:rsidRPr="00FE7045" w:rsidRDefault="00EA296A" w:rsidP="00EA296A">
      <w:pPr>
        <w:spacing w:after="0" w:line="240" w:lineRule="auto"/>
        <w:ind w:firstLine="540"/>
        <w:jc w:val="both"/>
        <w:rPr>
          <w:rFonts w:ascii="Times New Roman" w:eastAsia="Times New Roman" w:hAnsi="Times New Roman" w:cs="Times New Roman"/>
          <w:sz w:val="28"/>
          <w:szCs w:val="28"/>
          <w:lang w:eastAsia="ru-RU"/>
        </w:rPr>
      </w:pPr>
      <w:proofErr w:type="gramStart"/>
      <w:r w:rsidRPr="00FE7045">
        <w:rPr>
          <w:rFonts w:ascii="Times New Roman" w:eastAsia="Times New Roman" w:hAnsi="Times New Roman" w:cs="Times New Roman"/>
          <w:sz w:val="28"/>
          <w:szCs w:val="28"/>
          <w:lang w:eastAsia="ru-RU"/>
        </w:rPr>
        <w:t xml:space="preserve">Так, согласно </w:t>
      </w:r>
      <w:r w:rsidRPr="00FE7045">
        <w:rPr>
          <w:rFonts w:ascii="Times New Roman" w:eastAsia="Times New Roman" w:hAnsi="Times New Roman" w:cs="Times New Roman"/>
          <w:b/>
          <w:bCs/>
          <w:sz w:val="28"/>
          <w:szCs w:val="28"/>
          <w:lang w:eastAsia="ru-RU"/>
        </w:rPr>
        <w:t>п. 1 ст. 250 НК РФ</w:t>
      </w:r>
      <w:r w:rsidRPr="00FE7045">
        <w:rPr>
          <w:rFonts w:ascii="Times New Roman" w:eastAsia="Times New Roman" w:hAnsi="Times New Roman" w:cs="Times New Roman"/>
          <w:sz w:val="28"/>
          <w:szCs w:val="28"/>
          <w:lang w:eastAsia="ru-RU"/>
        </w:rPr>
        <w:t xml:space="preserve"> к доходам в виде дивидендов относится доход, который получен участником при выходе из организации либо при распределении имущества ликвидируемой организации в размере, превышающем фактически оплаченную стоимость акций (долей, паев) такой организации, а также величину внесенного им вклада в виде денежных средств, уменьшенных на сумму денежных средств, указанных в подпункте 11.1 пункта 1</w:t>
      </w:r>
      <w:proofErr w:type="gramEnd"/>
      <w:r w:rsidRPr="00FE7045">
        <w:rPr>
          <w:rFonts w:ascii="Times New Roman" w:eastAsia="Times New Roman" w:hAnsi="Times New Roman" w:cs="Times New Roman"/>
          <w:sz w:val="28"/>
          <w:szCs w:val="28"/>
          <w:lang w:eastAsia="ru-RU"/>
        </w:rPr>
        <w:t xml:space="preserve"> статьи 251 НК РФ, в имущество организации.</w:t>
      </w:r>
    </w:p>
    <w:p w:rsidR="00EA296A" w:rsidRPr="00FE7045" w:rsidRDefault="00EA296A" w:rsidP="00EA296A">
      <w:pPr>
        <w:spacing w:after="0" w:line="240" w:lineRule="auto"/>
        <w:ind w:firstLine="540"/>
        <w:jc w:val="both"/>
        <w:rPr>
          <w:rFonts w:ascii="Times New Roman" w:eastAsia="Times New Roman" w:hAnsi="Times New Roman" w:cs="Times New Roman"/>
          <w:sz w:val="28"/>
          <w:szCs w:val="28"/>
          <w:lang w:eastAsia="ru-RU"/>
        </w:rPr>
      </w:pPr>
      <w:r w:rsidRPr="00FE7045">
        <w:rPr>
          <w:rFonts w:ascii="Times New Roman" w:eastAsia="Times New Roman" w:hAnsi="Times New Roman" w:cs="Times New Roman"/>
          <w:sz w:val="28"/>
          <w:szCs w:val="28"/>
          <w:lang w:eastAsia="ru-RU"/>
        </w:rPr>
        <w:t xml:space="preserve">Аналогичные нормы указаны в </w:t>
      </w:r>
      <w:r w:rsidRPr="00FE7045">
        <w:rPr>
          <w:rFonts w:ascii="Times New Roman" w:eastAsia="Times New Roman" w:hAnsi="Times New Roman" w:cs="Times New Roman"/>
          <w:b/>
          <w:bCs/>
          <w:sz w:val="28"/>
          <w:szCs w:val="28"/>
          <w:lang w:eastAsia="ru-RU"/>
        </w:rPr>
        <w:t>абз. 1 и 2 п. 2 ст. 277 НК РФ</w:t>
      </w:r>
      <w:r w:rsidRPr="00FE7045">
        <w:rPr>
          <w:rFonts w:ascii="Times New Roman" w:eastAsia="Times New Roman" w:hAnsi="Times New Roman" w:cs="Times New Roman"/>
          <w:sz w:val="28"/>
          <w:szCs w:val="28"/>
          <w:lang w:eastAsia="ru-RU"/>
        </w:rPr>
        <w:t>.</w:t>
      </w:r>
    </w:p>
    <w:p w:rsidR="00EA296A" w:rsidRPr="00FE7045" w:rsidRDefault="00EA296A" w:rsidP="00EA296A">
      <w:pPr>
        <w:spacing w:after="0" w:line="240" w:lineRule="auto"/>
        <w:ind w:firstLine="540"/>
        <w:jc w:val="both"/>
        <w:rPr>
          <w:rFonts w:ascii="Times New Roman" w:eastAsia="Times New Roman" w:hAnsi="Times New Roman" w:cs="Times New Roman"/>
          <w:sz w:val="28"/>
          <w:szCs w:val="28"/>
          <w:lang w:eastAsia="ru-RU"/>
        </w:rPr>
      </w:pPr>
      <w:r w:rsidRPr="00FE7045">
        <w:rPr>
          <w:rFonts w:ascii="Times New Roman" w:eastAsia="Times New Roman" w:hAnsi="Times New Roman" w:cs="Times New Roman"/>
          <w:sz w:val="28"/>
          <w:szCs w:val="28"/>
          <w:lang w:eastAsia="ru-RU"/>
        </w:rPr>
        <w:lastRenderedPageBreak/>
        <w:t>Такие же изменения внесены в отношении реализации имущественных прав (долей, паев), ценных бумаг.</w:t>
      </w:r>
    </w:p>
    <w:p w:rsidR="00EA296A" w:rsidRPr="00FE7045" w:rsidRDefault="00EA296A" w:rsidP="00EA296A">
      <w:pPr>
        <w:spacing w:after="0" w:line="240" w:lineRule="auto"/>
        <w:ind w:firstLine="540"/>
        <w:jc w:val="both"/>
        <w:rPr>
          <w:rFonts w:ascii="Times New Roman" w:eastAsia="Times New Roman" w:hAnsi="Times New Roman" w:cs="Times New Roman"/>
          <w:sz w:val="28"/>
          <w:szCs w:val="28"/>
          <w:lang w:eastAsia="ru-RU"/>
        </w:rPr>
      </w:pPr>
      <w:proofErr w:type="gramStart"/>
      <w:r w:rsidRPr="00FE7045">
        <w:rPr>
          <w:rFonts w:ascii="Times New Roman" w:eastAsia="Times New Roman" w:hAnsi="Times New Roman" w:cs="Times New Roman"/>
          <w:sz w:val="28"/>
          <w:szCs w:val="28"/>
          <w:lang w:eastAsia="ru-RU"/>
        </w:rPr>
        <w:t xml:space="preserve">Так, на основании </w:t>
      </w:r>
      <w:r w:rsidRPr="00FE7045">
        <w:rPr>
          <w:rFonts w:ascii="Times New Roman" w:eastAsia="Times New Roman" w:hAnsi="Times New Roman" w:cs="Times New Roman"/>
          <w:b/>
          <w:bCs/>
          <w:sz w:val="28"/>
          <w:szCs w:val="28"/>
          <w:lang w:eastAsia="ru-RU"/>
        </w:rPr>
        <w:t>абз. 1 подп. 2.1 п. 1 ст. 268 НК РФ</w:t>
      </w:r>
      <w:r w:rsidRPr="00FE7045">
        <w:rPr>
          <w:rFonts w:ascii="Times New Roman" w:eastAsia="Times New Roman" w:hAnsi="Times New Roman" w:cs="Times New Roman"/>
          <w:sz w:val="28"/>
          <w:szCs w:val="28"/>
          <w:lang w:eastAsia="ru-RU"/>
        </w:rPr>
        <w:t xml:space="preserve"> при реализации имущественных прав (долей, паев) доход уменьшается кроме цены приобретения и расходов также на величину вклада в виде денежных средств, уменьшенных на сумму денежных средств, указанных в подпункте 11.1 пункта 1 статьи 251 НК РФ, в имущество организаций, доли (паи) которых были приобретены, если иное не</w:t>
      </w:r>
      <w:proofErr w:type="gramEnd"/>
      <w:r w:rsidRPr="00FE7045">
        <w:rPr>
          <w:rFonts w:ascii="Times New Roman" w:eastAsia="Times New Roman" w:hAnsi="Times New Roman" w:cs="Times New Roman"/>
          <w:sz w:val="28"/>
          <w:szCs w:val="28"/>
          <w:lang w:eastAsia="ru-RU"/>
        </w:rPr>
        <w:t xml:space="preserve"> предусмотрено п. 10 ст. 309.1 или п. 2.2 ст. 277 НК РФ.</w:t>
      </w:r>
    </w:p>
    <w:p w:rsidR="00EA296A" w:rsidRPr="00FE7045" w:rsidRDefault="00EA296A" w:rsidP="00EA296A">
      <w:pPr>
        <w:spacing w:after="0" w:line="240" w:lineRule="auto"/>
        <w:ind w:firstLine="540"/>
        <w:jc w:val="both"/>
        <w:rPr>
          <w:rFonts w:ascii="Times New Roman" w:eastAsia="Times New Roman" w:hAnsi="Times New Roman" w:cs="Times New Roman"/>
          <w:sz w:val="28"/>
          <w:szCs w:val="28"/>
          <w:lang w:eastAsia="ru-RU"/>
        </w:rPr>
      </w:pPr>
      <w:r w:rsidRPr="00FE7045">
        <w:rPr>
          <w:rFonts w:ascii="Times New Roman" w:eastAsia="Times New Roman" w:hAnsi="Times New Roman" w:cs="Times New Roman"/>
          <w:sz w:val="28"/>
          <w:szCs w:val="28"/>
          <w:lang w:eastAsia="ru-RU"/>
        </w:rPr>
        <w:t>При этом величина вклада в виде денежных средств в имущество организации, уменьшающая доходы от реализации долей (паев), рассчитывается пропорционально реализуемым долям (паям) в общей величине долей (паев), принадлежащих налогоплательщику.</w:t>
      </w:r>
    </w:p>
    <w:p w:rsidR="00EA296A" w:rsidRPr="00FE7045" w:rsidRDefault="00EA296A" w:rsidP="00EA296A">
      <w:pPr>
        <w:spacing w:after="0" w:line="240" w:lineRule="auto"/>
        <w:ind w:firstLine="540"/>
        <w:jc w:val="both"/>
        <w:rPr>
          <w:rFonts w:ascii="Times New Roman" w:eastAsia="Times New Roman" w:hAnsi="Times New Roman" w:cs="Times New Roman"/>
          <w:sz w:val="28"/>
          <w:szCs w:val="28"/>
          <w:lang w:eastAsia="ru-RU"/>
        </w:rPr>
      </w:pPr>
      <w:proofErr w:type="gramStart"/>
      <w:r w:rsidRPr="00FE7045">
        <w:rPr>
          <w:rFonts w:ascii="Times New Roman" w:eastAsia="Times New Roman" w:hAnsi="Times New Roman" w:cs="Times New Roman"/>
          <w:sz w:val="28"/>
          <w:szCs w:val="28"/>
          <w:lang w:eastAsia="ru-RU"/>
        </w:rPr>
        <w:t>Указанное</w:t>
      </w:r>
      <w:proofErr w:type="gramEnd"/>
      <w:r w:rsidRPr="00FE7045">
        <w:rPr>
          <w:rFonts w:ascii="Times New Roman" w:eastAsia="Times New Roman" w:hAnsi="Times New Roman" w:cs="Times New Roman"/>
          <w:sz w:val="28"/>
          <w:szCs w:val="28"/>
          <w:lang w:eastAsia="ru-RU"/>
        </w:rPr>
        <w:t xml:space="preserve"> зафиксировано и в </w:t>
      </w:r>
      <w:r w:rsidRPr="00FE7045">
        <w:rPr>
          <w:rFonts w:ascii="Times New Roman" w:eastAsia="Times New Roman" w:hAnsi="Times New Roman" w:cs="Times New Roman"/>
          <w:b/>
          <w:bCs/>
          <w:sz w:val="28"/>
          <w:szCs w:val="28"/>
          <w:lang w:eastAsia="ru-RU"/>
        </w:rPr>
        <w:t>абз. 1 п. 3 ст. 280 НК РФ</w:t>
      </w:r>
      <w:r w:rsidRPr="00FE7045">
        <w:rPr>
          <w:rFonts w:ascii="Times New Roman" w:eastAsia="Times New Roman" w:hAnsi="Times New Roman" w:cs="Times New Roman"/>
          <w:sz w:val="28"/>
          <w:szCs w:val="28"/>
          <w:lang w:eastAsia="ru-RU"/>
        </w:rPr>
        <w:t xml:space="preserve"> при определении расходов при реализации или ином выбытии (при погашении или частичном погашении номинальной стоимости) ценных бумаг, в том числе инвестиционных паев паевого инвестиционного фонда.</w:t>
      </w:r>
    </w:p>
    <w:p w:rsidR="00EA296A" w:rsidRPr="00FE7045" w:rsidRDefault="00EA296A" w:rsidP="00EA296A">
      <w:pPr>
        <w:spacing w:after="0" w:line="240" w:lineRule="auto"/>
        <w:ind w:firstLine="540"/>
        <w:jc w:val="both"/>
        <w:rPr>
          <w:rFonts w:ascii="Times New Roman" w:eastAsia="Times New Roman" w:hAnsi="Times New Roman" w:cs="Times New Roman"/>
          <w:sz w:val="28"/>
          <w:szCs w:val="28"/>
          <w:lang w:eastAsia="ru-RU"/>
        </w:rPr>
      </w:pPr>
      <w:r w:rsidRPr="00FE7045">
        <w:rPr>
          <w:rFonts w:ascii="Times New Roman" w:eastAsia="Times New Roman" w:hAnsi="Times New Roman" w:cs="Times New Roman"/>
          <w:sz w:val="28"/>
          <w:szCs w:val="28"/>
          <w:lang w:eastAsia="ru-RU"/>
        </w:rPr>
        <w:t>Изменение вступило в силу с 1 января 2021 года.</w:t>
      </w:r>
    </w:p>
    <w:p w:rsidR="00B95053" w:rsidRPr="005344DB" w:rsidRDefault="00B95053" w:rsidP="00B95053">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2.3. </w:t>
      </w:r>
      <w:r w:rsidRPr="00B95053">
        <w:rPr>
          <w:rFonts w:ascii="Times New Roman" w:eastAsia="Times New Roman" w:hAnsi="Times New Roman" w:cs="Times New Roman"/>
          <w:sz w:val="28"/>
          <w:szCs w:val="28"/>
          <w:lang w:eastAsia="ru-RU"/>
        </w:rPr>
        <w:t>Дополнен перечень организаций,</w:t>
      </w:r>
      <w:r>
        <w:rPr>
          <w:rFonts w:ascii="Times New Roman" w:eastAsia="Times New Roman" w:hAnsi="Times New Roman" w:cs="Times New Roman"/>
          <w:sz w:val="28"/>
          <w:szCs w:val="28"/>
          <w:lang w:eastAsia="ru-RU"/>
        </w:rPr>
        <w:t xml:space="preserve"> </w:t>
      </w:r>
      <w:r w:rsidRPr="00B95053">
        <w:rPr>
          <w:rFonts w:ascii="Times New Roman" w:eastAsia="Times New Roman" w:hAnsi="Times New Roman" w:cs="Times New Roman"/>
          <w:sz w:val="28"/>
          <w:szCs w:val="28"/>
          <w:lang w:eastAsia="ru-RU"/>
        </w:rPr>
        <w:t xml:space="preserve">которые могут </w:t>
      </w:r>
      <w:r w:rsidRPr="005344DB">
        <w:rPr>
          <w:rFonts w:ascii="Times New Roman" w:eastAsia="Times New Roman" w:hAnsi="Times New Roman" w:cs="Times New Roman"/>
          <w:b/>
          <w:sz w:val="28"/>
          <w:szCs w:val="28"/>
          <w:lang w:eastAsia="ru-RU"/>
        </w:rPr>
        <w:t>предоставлять гранты,</w:t>
      </w:r>
    </w:p>
    <w:p w:rsidR="00B95053" w:rsidRPr="005344DB" w:rsidRDefault="00B95053" w:rsidP="00B95053">
      <w:pPr>
        <w:spacing w:after="0" w:line="240" w:lineRule="auto"/>
        <w:ind w:firstLine="567"/>
        <w:jc w:val="both"/>
        <w:rPr>
          <w:rFonts w:ascii="Times New Roman" w:eastAsia="Times New Roman" w:hAnsi="Times New Roman" w:cs="Times New Roman"/>
          <w:b/>
          <w:sz w:val="28"/>
          <w:szCs w:val="28"/>
          <w:lang w:eastAsia="ru-RU"/>
        </w:rPr>
      </w:pPr>
      <w:r w:rsidRPr="005344DB">
        <w:rPr>
          <w:rFonts w:ascii="Times New Roman" w:eastAsia="Times New Roman" w:hAnsi="Times New Roman" w:cs="Times New Roman"/>
          <w:b/>
          <w:sz w:val="28"/>
          <w:szCs w:val="28"/>
          <w:lang w:eastAsia="ru-RU"/>
        </w:rPr>
        <w:t>не учитываемые в целях налогообложения</w:t>
      </w:r>
    </w:p>
    <w:p w:rsidR="00B95053" w:rsidRPr="00B95053" w:rsidRDefault="00B95053" w:rsidP="00B95053">
      <w:pPr>
        <w:spacing w:after="0" w:line="240" w:lineRule="auto"/>
        <w:ind w:firstLine="567"/>
        <w:jc w:val="both"/>
        <w:rPr>
          <w:rFonts w:ascii="Times New Roman" w:eastAsia="Times New Roman" w:hAnsi="Times New Roman" w:cs="Times New Roman"/>
          <w:sz w:val="28"/>
          <w:szCs w:val="28"/>
          <w:lang w:eastAsia="ru-RU"/>
        </w:rPr>
      </w:pPr>
      <w:r w:rsidRPr="00B95053">
        <w:rPr>
          <w:rFonts w:ascii="Times New Roman" w:eastAsia="Times New Roman" w:hAnsi="Times New Roman" w:cs="Times New Roman"/>
          <w:sz w:val="28"/>
          <w:szCs w:val="28"/>
          <w:lang w:eastAsia="ru-RU"/>
        </w:rPr>
        <w:t> В абз. 8 подп. 14 п. 1 ст. 251 НК РФ дополнен перечень организаций, которые могут предоставлять гранты, не учитываемые в целях налогообложения (Федеральный закон от 23.11.2020 N 374-ФЗ).</w:t>
      </w:r>
    </w:p>
    <w:p w:rsidR="00B95053" w:rsidRDefault="00B95053" w:rsidP="00B95053">
      <w:pPr>
        <w:spacing w:after="0" w:line="240" w:lineRule="auto"/>
        <w:ind w:firstLine="567"/>
        <w:jc w:val="both"/>
        <w:rPr>
          <w:rFonts w:ascii="Times New Roman" w:eastAsia="Times New Roman" w:hAnsi="Times New Roman" w:cs="Times New Roman"/>
          <w:sz w:val="28"/>
          <w:szCs w:val="28"/>
          <w:lang w:eastAsia="ru-RU"/>
        </w:rPr>
      </w:pPr>
      <w:r w:rsidRPr="00B95053">
        <w:rPr>
          <w:rFonts w:ascii="Times New Roman" w:eastAsia="Times New Roman" w:hAnsi="Times New Roman" w:cs="Times New Roman"/>
          <w:sz w:val="28"/>
          <w:szCs w:val="28"/>
          <w:lang w:eastAsia="ru-RU"/>
        </w:rPr>
        <w:t>В связи с данными изменениями гранты могут предоставляться институтами инновационного развития и другими организациями, осуществляющими поддержку государственных программ и проектов за счет субсидий, предоставленных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на реализацию указанных государственных программ и проектов.</w:t>
      </w:r>
      <w:r>
        <w:rPr>
          <w:rFonts w:ascii="Times New Roman" w:eastAsia="Times New Roman" w:hAnsi="Times New Roman" w:cs="Times New Roman"/>
          <w:sz w:val="28"/>
          <w:szCs w:val="28"/>
          <w:lang w:eastAsia="ru-RU"/>
        </w:rPr>
        <w:t xml:space="preserve"> </w:t>
      </w:r>
      <w:r w:rsidRPr="00B95053">
        <w:rPr>
          <w:rFonts w:ascii="Times New Roman" w:eastAsia="Times New Roman" w:hAnsi="Times New Roman" w:cs="Times New Roman"/>
          <w:sz w:val="28"/>
          <w:szCs w:val="28"/>
          <w:lang w:eastAsia="ru-RU"/>
        </w:rPr>
        <w:t>Изменение вступило в силу с 1 января 2021 года.</w:t>
      </w:r>
    </w:p>
    <w:p w:rsidR="00921B3E" w:rsidRDefault="0031430E" w:rsidP="0031430E">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2.4. </w:t>
      </w:r>
      <w:r w:rsidRPr="005344DB">
        <w:rPr>
          <w:rFonts w:ascii="Times New Roman" w:eastAsia="Times New Roman" w:hAnsi="Times New Roman" w:cs="Times New Roman"/>
          <w:bCs/>
          <w:sz w:val="28"/>
          <w:szCs w:val="28"/>
          <w:lang w:eastAsia="ru-RU"/>
        </w:rPr>
        <w:t xml:space="preserve">Внесены </w:t>
      </w:r>
      <w:r w:rsidR="00921B3E">
        <w:rPr>
          <w:rFonts w:ascii="Times New Roman" w:eastAsia="Times New Roman" w:hAnsi="Times New Roman" w:cs="Times New Roman"/>
          <w:bCs/>
          <w:sz w:val="28"/>
          <w:szCs w:val="28"/>
          <w:lang w:eastAsia="ru-RU"/>
        </w:rPr>
        <w:t>изменения по НКО</w:t>
      </w:r>
    </w:p>
    <w:p w:rsidR="0031430E" w:rsidRPr="0031430E" w:rsidRDefault="00921B3E" w:rsidP="0031430E">
      <w:pPr>
        <w:spacing w:after="0" w:line="240" w:lineRule="auto"/>
        <w:ind w:firstLine="567"/>
        <w:jc w:val="both"/>
        <w:rPr>
          <w:rFonts w:ascii="Times New Roman" w:eastAsia="Times New Roman" w:hAnsi="Times New Roman" w:cs="Times New Roman"/>
          <w:sz w:val="28"/>
          <w:szCs w:val="28"/>
          <w:lang w:eastAsia="ru-RU"/>
        </w:rPr>
      </w:pPr>
      <w:r w:rsidRPr="00921B3E">
        <w:rPr>
          <w:rFonts w:ascii="Times New Roman" w:eastAsia="Times New Roman" w:hAnsi="Times New Roman" w:cs="Times New Roman"/>
          <w:bCs/>
          <w:sz w:val="28"/>
          <w:szCs w:val="28"/>
          <w:lang w:eastAsia="ru-RU"/>
        </w:rPr>
        <w:t>Т</w:t>
      </w:r>
      <w:r w:rsidR="0031430E" w:rsidRPr="00921B3E">
        <w:rPr>
          <w:rFonts w:ascii="Times New Roman" w:eastAsia="Times New Roman" w:hAnsi="Times New Roman" w:cs="Times New Roman"/>
          <w:bCs/>
          <w:sz w:val="28"/>
          <w:szCs w:val="28"/>
          <w:lang w:eastAsia="ru-RU"/>
        </w:rPr>
        <w:t>очечные изменения</w:t>
      </w:r>
      <w:r w:rsidR="0031430E">
        <w:rPr>
          <w:rFonts w:ascii="Times New Roman" w:eastAsia="Times New Roman" w:hAnsi="Times New Roman" w:cs="Times New Roman"/>
          <w:b/>
          <w:bCs/>
          <w:sz w:val="28"/>
          <w:szCs w:val="28"/>
          <w:lang w:eastAsia="ru-RU"/>
        </w:rPr>
        <w:t xml:space="preserve"> </w:t>
      </w:r>
      <w:r w:rsidR="0031430E" w:rsidRPr="0031430E">
        <w:rPr>
          <w:rFonts w:ascii="Times New Roman" w:eastAsia="Times New Roman" w:hAnsi="Times New Roman" w:cs="Times New Roman"/>
          <w:b/>
          <w:bCs/>
          <w:sz w:val="28"/>
          <w:szCs w:val="28"/>
          <w:lang w:eastAsia="ru-RU"/>
        </w:rPr>
        <w:t>в определение целевых поступлений в НКО,</w:t>
      </w:r>
      <w:r w:rsidR="0031430E">
        <w:rPr>
          <w:rFonts w:ascii="Times New Roman" w:eastAsia="Times New Roman" w:hAnsi="Times New Roman" w:cs="Times New Roman"/>
          <w:b/>
          <w:bCs/>
          <w:sz w:val="28"/>
          <w:szCs w:val="28"/>
          <w:lang w:eastAsia="ru-RU"/>
        </w:rPr>
        <w:t xml:space="preserve"> </w:t>
      </w:r>
      <w:r w:rsidR="0031430E" w:rsidRPr="0031430E">
        <w:rPr>
          <w:rFonts w:ascii="Times New Roman" w:eastAsia="Times New Roman" w:hAnsi="Times New Roman" w:cs="Times New Roman"/>
          <w:b/>
          <w:bCs/>
          <w:sz w:val="28"/>
          <w:szCs w:val="28"/>
          <w:lang w:eastAsia="ru-RU"/>
        </w:rPr>
        <w:t>не учитываемых при налогообложении</w:t>
      </w:r>
    </w:p>
    <w:p w:rsidR="0031430E" w:rsidRPr="0031430E" w:rsidRDefault="0031430E" w:rsidP="0031430E">
      <w:pPr>
        <w:spacing w:after="0" w:line="240" w:lineRule="auto"/>
        <w:ind w:firstLine="567"/>
        <w:jc w:val="both"/>
        <w:rPr>
          <w:rFonts w:ascii="Times New Roman" w:eastAsia="Times New Roman" w:hAnsi="Times New Roman" w:cs="Times New Roman"/>
          <w:sz w:val="28"/>
          <w:szCs w:val="28"/>
          <w:lang w:eastAsia="ru-RU"/>
        </w:rPr>
      </w:pPr>
      <w:r w:rsidRPr="0031430E">
        <w:rPr>
          <w:rFonts w:ascii="Times New Roman" w:eastAsia="Times New Roman" w:hAnsi="Times New Roman" w:cs="Times New Roman"/>
          <w:sz w:val="28"/>
          <w:szCs w:val="28"/>
          <w:lang w:eastAsia="ru-RU"/>
        </w:rPr>
        <w:t xml:space="preserve"> В соответствии с Федеральным законом от 23.11.2020 N 374-ФЗ </w:t>
      </w:r>
      <w:r w:rsidRPr="0031430E">
        <w:rPr>
          <w:rFonts w:ascii="Times New Roman" w:eastAsia="Times New Roman" w:hAnsi="Times New Roman" w:cs="Times New Roman"/>
          <w:b/>
          <w:bCs/>
          <w:sz w:val="28"/>
          <w:szCs w:val="28"/>
          <w:lang w:eastAsia="ru-RU"/>
        </w:rPr>
        <w:t>абз. 1 п. 2 ст. 251 НК РФ излагается в новой редакции</w:t>
      </w:r>
      <w:r w:rsidRPr="0031430E">
        <w:rPr>
          <w:rFonts w:ascii="Times New Roman" w:eastAsia="Times New Roman" w:hAnsi="Times New Roman" w:cs="Times New Roman"/>
          <w:sz w:val="28"/>
          <w:szCs w:val="28"/>
          <w:lang w:eastAsia="ru-RU"/>
        </w:rPr>
        <w:t>.</w:t>
      </w:r>
    </w:p>
    <w:p w:rsidR="0031430E" w:rsidRPr="0031430E" w:rsidRDefault="0031430E" w:rsidP="0031430E">
      <w:pPr>
        <w:spacing w:after="0" w:line="240" w:lineRule="auto"/>
        <w:ind w:firstLine="567"/>
        <w:jc w:val="both"/>
        <w:rPr>
          <w:rFonts w:ascii="Times New Roman" w:eastAsia="Times New Roman" w:hAnsi="Times New Roman" w:cs="Times New Roman"/>
          <w:sz w:val="28"/>
          <w:szCs w:val="28"/>
          <w:lang w:eastAsia="ru-RU"/>
        </w:rPr>
      </w:pPr>
      <w:r w:rsidRPr="0031430E">
        <w:rPr>
          <w:rFonts w:ascii="Times New Roman" w:eastAsia="Times New Roman" w:hAnsi="Times New Roman" w:cs="Times New Roman"/>
          <w:sz w:val="28"/>
          <w:szCs w:val="28"/>
          <w:lang w:eastAsia="ru-RU"/>
        </w:rPr>
        <w:t>Так, при определении налоговой базы не учитываются целевые поступления (за исключением целевых поступлений в виде подакцизных товаров). К ним относятся целевые поступления на содержание НКО и ведение ими уставной деятельности, поступившие безвозмездно от организаций и (или) физических лиц,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 При этом, как и ранее,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31430E" w:rsidRPr="0031430E" w:rsidRDefault="0031430E" w:rsidP="0031430E">
      <w:pPr>
        <w:spacing w:after="0" w:line="240" w:lineRule="auto"/>
        <w:ind w:firstLine="567"/>
        <w:jc w:val="both"/>
        <w:rPr>
          <w:rFonts w:ascii="Times New Roman" w:eastAsia="Times New Roman" w:hAnsi="Times New Roman" w:cs="Times New Roman"/>
          <w:sz w:val="28"/>
          <w:szCs w:val="28"/>
          <w:lang w:eastAsia="ru-RU"/>
        </w:rPr>
      </w:pPr>
      <w:r w:rsidRPr="0031430E">
        <w:rPr>
          <w:rFonts w:ascii="Times New Roman" w:eastAsia="Times New Roman" w:hAnsi="Times New Roman" w:cs="Times New Roman"/>
          <w:sz w:val="28"/>
          <w:szCs w:val="28"/>
          <w:lang w:eastAsia="ru-RU"/>
        </w:rPr>
        <w:lastRenderedPageBreak/>
        <w:t>В данной норме изменено только ранжирование целевых поступлений (целевые поступления от организаций и физических лиц перенесены в начало предложения). Остальные положения оставлены без изменения.</w:t>
      </w:r>
      <w:r>
        <w:rPr>
          <w:rFonts w:ascii="Times New Roman" w:eastAsia="Times New Roman" w:hAnsi="Times New Roman" w:cs="Times New Roman"/>
          <w:sz w:val="28"/>
          <w:szCs w:val="28"/>
          <w:lang w:eastAsia="ru-RU"/>
        </w:rPr>
        <w:t xml:space="preserve"> </w:t>
      </w:r>
      <w:r w:rsidRPr="0031430E">
        <w:rPr>
          <w:rFonts w:ascii="Times New Roman" w:eastAsia="Times New Roman" w:hAnsi="Times New Roman" w:cs="Times New Roman"/>
          <w:sz w:val="28"/>
          <w:szCs w:val="28"/>
          <w:lang w:eastAsia="ru-RU"/>
        </w:rPr>
        <w:t>Изменение вступило в силу с 1 января 2021 года.</w:t>
      </w:r>
    </w:p>
    <w:p w:rsidR="0031430E" w:rsidRPr="0031430E" w:rsidRDefault="0031430E" w:rsidP="0031430E">
      <w:pPr>
        <w:spacing w:after="0" w:line="240" w:lineRule="auto"/>
        <w:ind w:firstLine="567"/>
        <w:jc w:val="both"/>
        <w:rPr>
          <w:rFonts w:ascii="Times New Roman" w:eastAsia="Times New Roman" w:hAnsi="Times New Roman" w:cs="Times New Roman"/>
          <w:sz w:val="28"/>
          <w:szCs w:val="28"/>
          <w:lang w:eastAsia="ru-RU"/>
        </w:rPr>
      </w:pPr>
      <w:r w:rsidRPr="0031430E">
        <w:rPr>
          <w:rFonts w:ascii="Times New Roman" w:eastAsia="Times New Roman" w:hAnsi="Times New Roman" w:cs="Times New Roman"/>
          <w:sz w:val="28"/>
          <w:szCs w:val="28"/>
          <w:lang w:eastAsia="ru-RU"/>
        </w:rPr>
        <w:t> </w:t>
      </w:r>
      <w:r w:rsidRPr="0031430E">
        <w:rPr>
          <w:rFonts w:ascii="Times New Roman" w:eastAsia="Times New Roman" w:hAnsi="Times New Roman" w:cs="Times New Roman"/>
          <w:b/>
          <w:bCs/>
          <w:sz w:val="28"/>
          <w:szCs w:val="28"/>
          <w:lang w:eastAsia="ru-RU"/>
        </w:rPr>
        <w:t>Любое право безвозмездного пользования имуществом,</w:t>
      </w:r>
      <w:r>
        <w:rPr>
          <w:rFonts w:ascii="Times New Roman" w:eastAsia="Times New Roman" w:hAnsi="Times New Roman" w:cs="Times New Roman"/>
          <w:b/>
          <w:bCs/>
          <w:sz w:val="28"/>
          <w:szCs w:val="28"/>
          <w:lang w:eastAsia="ru-RU"/>
        </w:rPr>
        <w:t xml:space="preserve"> </w:t>
      </w:r>
      <w:r w:rsidRPr="0031430E">
        <w:rPr>
          <w:rFonts w:ascii="Times New Roman" w:eastAsia="Times New Roman" w:hAnsi="Times New Roman" w:cs="Times New Roman"/>
          <w:b/>
          <w:bCs/>
          <w:sz w:val="28"/>
          <w:szCs w:val="28"/>
          <w:lang w:eastAsia="ru-RU"/>
        </w:rPr>
        <w:t>полученным НКО на ведение уставной деятельности,</w:t>
      </w:r>
      <w:r>
        <w:rPr>
          <w:rFonts w:ascii="Times New Roman" w:eastAsia="Times New Roman" w:hAnsi="Times New Roman" w:cs="Times New Roman"/>
          <w:b/>
          <w:bCs/>
          <w:sz w:val="28"/>
          <w:szCs w:val="28"/>
          <w:lang w:eastAsia="ru-RU"/>
        </w:rPr>
        <w:t xml:space="preserve"> </w:t>
      </w:r>
      <w:r w:rsidRPr="0031430E">
        <w:rPr>
          <w:rFonts w:ascii="Times New Roman" w:eastAsia="Times New Roman" w:hAnsi="Times New Roman" w:cs="Times New Roman"/>
          <w:b/>
          <w:bCs/>
          <w:sz w:val="28"/>
          <w:szCs w:val="28"/>
          <w:lang w:eastAsia="ru-RU"/>
        </w:rPr>
        <w:t>не учитывается при налогообложении</w:t>
      </w:r>
    </w:p>
    <w:p w:rsidR="0031430E" w:rsidRPr="0031430E" w:rsidRDefault="0031430E" w:rsidP="0031430E">
      <w:pPr>
        <w:spacing w:after="0" w:line="240" w:lineRule="auto"/>
        <w:ind w:firstLine="567"/>
        <w:jc w:val="both"/>
        <w:rPr>
          <w:rFonts w:ascii="Times New Roman" w:eastAsia="Times New Roman" w:hAnsi="Times New Roman" w:cs="Times New Roman"/>
          <w:sz w:val="28"/>
          <w:szCs w:val="28"/>
          <w:lang w:eastAsia="ru-RU"/>
        </w:rPr>
      </w:pPr>
      <w:r w:rsidRPr="0031430E">
        <w:rPr>
          <w:rFonts w:ascii="Times New Roman" w:eastAsia="Times New Roman" w:hAnsi="Times New Roman" w:cs="Times New Roman"/>
          <w:sz w:val="28"/>
          <w:szCs w:val="28"/>
          <w:lang w:eastAsia="ru-RU"/>
        </w:rPr>
        <w:t> </w:t>
      </w:r>
      <w:r w:rsidRPr="0031430E">
        <w:rPr>
          <w:rFonts w:ascii="Times New Roman" w:eastAsia="Times New Roman" w:hAnsi="Times New Roman" w:cs="Times New Roman"/>
          <w:b/>
          <w:bCs/>
          <w:sz w:val="28"/>
          <w:szCs w:val="28"/>
          <w:lang w:eastAsia="ru-RU"/>
        </w:rPr>
        <w:t>Подпункт 16 п. 2 ст. 251 НК РФ</w:t>
      </w:r>
      <w:r w:rsidRPr="0031430E">
        <w:rPr>
          <w:rFonts w:ascii="Times New Roman" w:eastAsia="Times New Roman" w:hAnsi="Times New Roman" w:cs="Times New Roman"/>
          <w:sz w:val="28"/>
          <w:szCs w:val="28"/>
          <w:lang w:eastAsia="ru-RU"/>
        </w:rPr>
        <w:t xml:space="preserve"> излагается в новой редакции (Федеральный закон от 23.11.2020 N 374-ФЗ), согласно которой не учитываются в составе доходов при налогообложении прибыли имущественные права в виде права безвозмездного пользования имуществом, полученные НКО на ведение ими уставной деятельности.</w:t>
      </w:r>
    </w:p>
    <w:p w:rsidR="0031430E" w:rsidRDefault="0031430E" w:rsidP="0031430E">
      <w:pPr>
        <w:spacing w:after="0" w:line="240" w:lineRule="auto"/>
        <w:ind w:firstLine="567"/>
        <w:jc w:val="both"/>
        <w:rPr>
          <w:rFonts w:ascii="Times New Roman" w:eastAsia="Times New Roman" w:hAnsi="Times New Roman" w:cs="Times New Roman"/>
          <w:sz w:val="28"/>
          <w:szCs w:val="28"/>
          <w:lang w:eastAsia="ru-RU"/>
        </w:rPr>
      </w:pPr>
      <w:r w:rsidRPr="0031430E">
        <w:rPr>
          <w:rFonts w:ascii="Times New Roman" w:eastAsia="Times New Roman" w:hAnsi="Times New Roman" w:cs="Times New Roman"/>
          <w:sz w:val="28"/>
          <w:szCs w:val="28"/>
          <w:lang w:eastAsia="ru-RU"/>
        </w:rPr>
        <w:t>Ранее такая возможность прямо была закреплена только в отношении прав пользования государственным и муниципальным имуществом, полученным по решениям органов государственной власти и органов местного самоуправления НКО на ведение ими уставной деятельности.</w:t>
      </w:r>
      <w:r>
        <w:rPr>
          <w:rFonts w:ascii="Times New Roman" w:eastAsia="Times New Roman" w:hAnsi="Times New Roman" w:cs="Times New Roman"/>
          <w:sz w:val="28"/>
          <w:szCs w:val="28"/>
          <w:lang w:eastAsia="ru-RU"/>
        </w:rPr>
        <w:t xml:space="preserve"> </w:t>
      </w:r>
      <w:r w:rsidRPr="0031430E">
        <w:rPr>
          <w:rFonts w:ascii="Times New Roman" w:eastAsia="Times New Roman" w:hAnsi="Times New Roman" w:cs="Times New Roman"/>
          <w:sz w:val="28"/>
          <w:szCs w:val="28"/>
          <w:lang w:eastAsia="ru-RU"/>
        </w:rPr>
        <w:t>Изменение вступило в силу с 1 января 2021 года.</w:t>
      </w:r>
    </w:p>
    <w:p w:rsidR="00D7185B" w:rsidRPr="00D7185B" w:rsidRDefault="00D7185B" w:rsidP="00D7185B">
      <w:pPr>
        <w:spacing w:after="0" w:line="240" w:lineRule="auto"/>
        <w:ind w:firstLine="567"/>
        <w:jc w:val="both"/>
        <w:rPr>
          <w:rFonts w:ascii="Times New Roman" w:eastAsia="Times New Roman" w:hAnsi="Times New Roman" w:cs="Times New Roman"/>
          <w:sz w:val="28"/>
          <w:szCs w:val="28"/>
          <w:lang w:eastAsia="ru-RU"/>
        </w:rPr>
      </w:pPr>
      <w:r w:rsidRPr="00D7185B">
        <w:rPr>
          <w:rFonts w:ascii="Times New Roman" w:eastAsia="Times New Roman" w:hAnsi="Times New Roman" w:cs="Times New Roman"/>
          <w:b/>
          <w:bCs/>
          <w:sz w:val="28"/>
          <w:szCs w:val="28"/>
          <w:lang w:eastAsia="ru-RU"/>
        </w:rPr>
        <w:t>Уточнен порядок учета расходов НКО</w:t>
      </w:r>
      <w:r>
        <w:rPr>
          <w:rFonts w:ascii="Times New Roman" w:eastAsia="Times New Roman" w:hAnsi="Times New Roman" w:cs="Times New Roman"/>
          <w:b/>
          <w:bCs/>
          <w:sz w:val="28"/>
          <w:szCs w:val="28"/>
          <w:lang w:eastAsia="ru-RU"/>
        </w:rPr>
        <w:t xml:space="preserve"> </w:t>
      </w:r>
      <w:r w:rsidRPr="00D7185B">
        <w:rPr>
          <w:rFonts w:ascii="Times New Roman" w:eastAsia="Times New Roman" w:hAnsi="Times New Roman" w:cs="Times New Roman"/>
          <w:b/>
          <w:bCs/>
          <w:sz w:val="28"/>
          <w:szCs w:val="28"/>
          <w:lang w:eastAsia="ru-RU"/>
        </w:rPr>
        <w:t>за счет средств целевого финансирования</w:t>
      </w:r>
      <w:r w:rsidRPr="00D7185B">
        <w:rPr>
          <w:rFonts w:ascii="Times New Roman" w:eastAsia="Times New Roman" w:hAnsi="Times New Roman" w:cs="Times New Roman"/>
          <w:sz w:val="28"/>
          <w:szCs w:val="28"/>
          <w:lang w:eastAsia="ru-RU"/>
        </w:rPr>
        <w:t> </w:t>
      </w:r>
    </w:p>
    <w:p w:rsidR="00D7185B" w:rsidRPr="00D7185B" w:rsidRDefault="00D7185B" w:rsidP="00D7185B">
      <w:pPr>
        <w:spacing w:after="0" w:line="240" w:lineRule="auto"/>
        <w:ind w:firstLine="567"/>
        <w:jc w:val="both"/>
        <w:rPr>
          <w:rFonts w:ascii="Times New Roman" w:eastAsia="Times New Roman" w:hAnsi="Times New Roman" w:cs="Times New Roman"/>
          <w:sz w:val="28"/>
          <w:szCs w:val="28"/>
          <w:lang w:eastAsia="ru-RU"/>
        </w:rPr>
      </w:pPr>
      <w:r w:rsidRPr="00D7185B">
        <w:rPr>
          <w:rFonts w:ascii="Times New Roman" w:eastAsia="Times New Roman" w:hAnsi="Times New Roman" w:cs="Times New Roman"/>
          <w:sz w:val="28"/>
          <w:szCs w:val="28"/>
          <w:lang w:eastAsia="ru-RU"/>
        </w:rPr>
        <w:t xml:space="preserve">Согласно </w:t>
      </w:r>
      <w:r w:rsidRPr="00D7185B">
        <w:rPr>
          <w:rFonts w:ascii="Times New Roman" w:eastAsia="Times New Roman" w:hAnsi="Times New Roman" w:cs="Times New Roman"/>
          <w:b/>
          <w:bCs/>
          <w:sz w:val="28"/>
          <w:szCs w:val="28"/>
          <w:lang w:eastAsia="ru-RU"/>
        </w:rPr>
        <w:t>абз. 4 п. 1 ст. 272</w:t>
      </w:r>
      <w:r w:rsidRPr="00D7185B">
        <w:rPr>
          <w:rFonts w:ascii="Times New Roman" w:eastAsia="Times New Roman" w:hAnsi="Times New Roman" w:cs="Times New Roman"/>
          <w:sz w:val="28"/>
          <w:szCs w:val="28"/>
          <w:lang w:eastAsia="ru-RU"/>
        </w:rPr>
        <w:t xml:space="preserve"> (Федеральный закон от 23.11.2020 N 374-ФЗ)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 Данный порядок не применяется к расходам некоммерческих организаций, относящимся к уставной некоммерческой деятельности, которые должны осуществляться за счет средств целевого финансирования и (или) целевых поступлений, не учитываемых при определении налоговой базы.</w:t>
      </w:r>
      <w:r>
        <w:rPr>
          <w:rFonts w:ascii="Times New Roman" w:eastAsia="Times New Roman" w:hAnsi="Times New Roman" w:cs="Times New Roman"/>
          <w:sz w:val="28"/>
          <w:szCs w:val="28"/>
          <w:lang w:eastAsia="ru-RU"/>
        </w:rPr>
        <w:t xml:space="preserve"> </w:t>
      </w:r>
      <w:r w:rsidRPr="00D7185B">
        <w:rPr>
          <w:rFonts w:ascii="Times New Roman" w:eastAsia="Times New Roman" w:hAnsi="Times New Roman" w:cs="Times New Roman"/>
          <w:sz w:val="28"/>
          <w:szCs w:val="28"/>
          <w:lang w:eastAsia="ru-RU"/>
        </w:rPr>
        <w:t>Изменение вступило в силу с 1 января 2021 года.</w:t>
      </w:r>
    </w:p>
    <w:p w:rsidR="00A86441" w:rsidRPr="00A86441" w:rsidRDefault="00A86441" w:rsidP="00A8644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2.5. У</w:t>
      </w:r>
      <w:r w:rsidRPr="00A86441">
        <w:rPr>
          <w:rFonts w:ascii="Times New Roman" w:eastAsia="Times New Roman" w:hAnsi="Times New Roman" w:cs="Times New Roman"/>
          <w:sz w:val="28"/>
          <w:szCs w:val="28"/>
          <w:lang w:eastAsia="ru-RU"/>
        </w:rPr>
        <w:t xml:space="preserve">точнено </w:t>
      </w:r>
      <w:r w:rsidRPr="00A86441">
        <w:rPr>
          <w:rFonts w:ascii="Times New Roman" w:eastAsia="Times New Roman" w:hAnsi="Times New Roman" w:cs="Times New Roman"/>
          <w:b/>
          <w:sz w:val="28"/>
          <w:szCs w:val="28"/>
          <w:lang w:eastAsia="ru-RU"/>
        </w:rPr>
        <w:t>определение остаточной стоимости НМА</w:t>
      </w:r>
    </w:p>
    <w:p w:rsidR="00A86441" w:rsidRPr="00A86441" w:rsidRDefault="00A86441" w:rsidP="00A86441">
      <w:pPr>
        <w:spacing w:after="0" w:line="240" w:lineRule="auto"/>
        <w:ind w:firstLine="567"/>
        <w:jc w:val="both"/>
        <w:rPr>
          <w:rFonts w:ascii="Times New Roman" w:eastAsia="Times New Roman" w:hAnsi="Times New Roman" w:cs="Times New Roman"/>
          <w:sz w:val="28"/>
          <w:szCs w:val="28"/>
          <w:lang w:eastAsia="ru-RU"/>
        </w:rPr>
      </w:pPr>
      <w:r w:rsidRPr="00A86441">
        <w:rPr>
          <w:rFonts w:ascii="Times New Roman" w:eastAsia="Times New Roman" w:hAnsi="Times New Roman" w:cs="Times New Roman"/>
          <w:sz w:val="28"/>
          <w:szCs w:val="28"/>
          <w:lang w:eastAsia="ru-RU"/>
        </w:rPr>
        <w:t> В соответствии с Федеральным законом от 23.11.2020 N 374-ФЗ пункт 3 ст. 257 НК РФ дополняется абз. 13, согласно которому остаточная стоимость нематериальных активов определяется как разница между их первоначальной стоимостью и суммой начисленной за период эксплуатации амортизации.</w:t>
      </w:r>
    </w:p>
    <w:p w:rsidR="00B95053" w:rsidRPr="00E04B43" w:rsidRDefault="00A86441" w:rsidP="00A86441">
      <w:pPr>
        <w:spacing w:after="0" w:line="240" w:lineRule="auto"/>
        <w:ind w:firstLine="567"/>
        <w:jc w:val="both"/>
        <w:rPr>
          <w:rFonts w:ascii="Times New Roman" w:eastAsia="Times New Roman" w:hAnsi="Times New Roman" w:cs="Times New Roman"/>
          <w:sz w:val="28"/>
          <w:szCs w:val="28"/>
          <w:lang w:eastAsia="ru-RU"/>
        </w:rPr>
      </w:pPr>
      <w:r w:rsidRPr="00A86441">
        <w:rPr>
          <w:rFonts w:ascii="Times New Roman" w:eastAsia="Times New Roman" w:hAnsi="Times New Roman" w:cs="Times New Roman"/>
          <w:sz w:val="28"/>
          <w:szCs w:val="28"/>
          <w:lang w:eastAsia="ru-RU"/>
        </w:rPr>
        <w:t>Ранее указанные положения содержались в Письме Минфина России от 27.12.2018 N 03-03-20/95323.</w:t>
      </w:r>
      <w:r>
        <w:rPr>
          <w:rFonts w:ascii="Times New Roman" w:eastAsia="Times New Roman" w:hAnsi="Times New Roman" w:cs="Times New Roman"/>
          <w:sz w:val="28"/>
          <w:szCs w:val="28"/>
          <w:lang w:eastAsia="ru-RU"/>
        </w:rPr>
        <w:t xml:space="preserve"> </w:t>
      </w:r>
      <w:r w:rsidRPr="00A86441">
        <w:rPr>
          <w:rFonts w:ascii="Times New Roman" w:eastAsia="Times New Roman" w:hAnsi="Times New Roman" w:cs="Times New Roman"/>
          <w:sz w:val="28"/>
          <w:szCs w:val="28"/>
          <w:lang w:eastAsia="ru-RU"/>
        </w:rPr>
        <w:t>Изменение вступило в силу с 1 января 2021 года.</w:t>
      </w:r>
    </w:p>
    <w:p w:rsidR="00475FAB" w:rsidRPr="00475FAB" w:rsidRDefault="00A86441" w:rsidP="00475F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E04B43" w:rsidRPr="00E04B43">
        <w:rPr>
          <w:rFonts w:ascii="Times New Roman" w:eastAsia="Times New Roman" w:hAnsi="Times New Roman" w:cs="Times New Roman"/>
          <w:sz w:val="28"/>
          <w:szCs w:val="28"/>
          <w:lang w:eastAsia="ru-RU"/>
        </w:rPr>
        <w:t xml:space="preserve"> </w:t>
      </w:r>
      <w:r w:rsidR="00475FAB" w:rsidRPr="009A185A">
        <w:rPr>
          <w:rFonts w:ascii="Times New Roman" w:eastAsia="Times New Roman" w:hAnsi="Times New Roman" w:cs="Times New Roman"/>
          <w:bCs/>
          <w:sz w:val="28"/>
          <w:szCs w:val="28"/>
          <w:lang w:eastAsia="ru-RU"/>
        </w:rPr>
        <w:t>Издатели книг и СМИ могут включать в расходы</w:t>
      </w:r>
      <w:r w:rsidR="00475FAB">
        <w:rPr>
          <w:rFonts w:ascii="Times New Roman" w:eastAsia="Times New Roman" w:hAnsi="Times New Roman" w:cs="Times New Roman"/>
          <w:b/>
          <w:bCs/>
          <w:sz w:val="28"/>
          <w:szCs w:val="28"/>
          <w:lang w:eastAsia="ru-RU"/>
        </w:rPr>
        <w:t xml:space="preserve"> </w:t>
      </w:r>
      <w:r w:rsidR="00475FAB" w:rsidRPr="00475FAB">
        <w:rPr>
          <w:rFonts w:ascii="Times New Roman" w:eastAsia="Times New Roman" w:hAnsi="Times New Roman" w:cs="Times New Roman"/>
          <w:b/>
          <w:bCs/>
          <w:sz w:val="28"/>
          <w:szCs w:val="28"/>
          <w:lang w:eastAsia="ru-RU"/>
        </w:rPr>
        <w:t>больше потерь от устаревшего или потерявшего вид тиража</w:t>
      </w:r>
    </w:p>
    <w:p w:rsidR="00475FAB" w:rsidRPr="00475FAB" w:rsidRDefault="00475FAB" w:rsidP="00475FAB">
      <w:pPr>
        <w:spacing w:after="0" w:line="240" w:lineRule="auto"/>
        <w:ind w:firstLine="567"/>
        <w:jc w:val="both"/>
        <w:rPr>
          <w:rFonts w:ascii="Times New Roman" w:eastAsia="Times New Roman" w:hAnsi="Times New Roman" w:cs="Times New Roman"/>
          <w:sz w:val="28"/>
          <w:szCs w:val="28"/>
          <w:lang w:eastAsia="ru-RU"/>
        </w:rPr>
      </w:pPr>
      <w:r w:rsidRPr="00475FAB">
        <w:rPr>
          <w:rFonts w:ascii="Times New Roman" w:eastAsia="Times New Roman" w:hAnsi="Times New Roman" w:cs="Times New Roman"/>
          <w:sz w:val="28"/>
          <w:szCs w:val="28"/>
          <w:lang w:eastAsia="ru-RU"/>
        </w:rPr>
        <w:t xml:space="preserve"> На основании Федерального закона от 15.10.2020 N 323-ФЗ в </w:t>
      </w:r>
      <w:r w:rsidRPr="00475FAB">
        <w:rPr>
          <w:rFonts w:ascii="Times New Roman" w:eastAsia="Times New Roman" w:hAnsi="Times New Roman" w:cs="Times New Roman"/>
          <w:b/>
          <w:bCs/>
          <w:sz w:val="28"/>
          <w:szCs w:val="28"/>
          <w:lang w:eastAsia="ru-RU"/>
        </w:rPr>
        <w:t>абз. 1 подп. 44 п. 1 ст. 264 НК РФ</w:t>
      </w:r>
      <w:r w:rsidRPr="00475FAB">
        <w:rPr>
          <w:rFonts w:ascii="Times New Roman" w:eastAsia="Times New Roman" w:hAnsi="Times New Roman" w:cs="Times New Roman"/>
          <w:sz w:val="28"/>
          <w:szCs w:val="28"/>
          <w:lang w:eastAsia="ru-RU"/>
        </w:rPr>
        <w:t xml:space="preserve"> вносятся изменения, по которым печатные СМИ и книгоиздатели смогут списывать в расходы по налогу на прибыль до 30% стоимости тиража печатной продукции, если она потеряла товарный вид или устарела. До 2021 года порог был установлен на уровне 10%.</w:t>
      </w:r>
      <w:r w:rsidR="002C7C81">
        <w:rPr>
          <w:rFonts w:ascii="Times New Roman" w:eastAsia="Times New Roman" w:hAnsi="Times New Roman" w:cs="Times New Roman"/>
          <w:sz w:val="28"/>
          <w:szCs w:val="28"/>
          <w:lang w:eastAsia="ru-RU"/>
        </w:rPr>
        <w:t xml:space="preserve"> </w:t>
      </w:r>
      <w:r w:rsidRPr="00475FAB">
        <w:rPr>
          <w:rFonts w:ascii="Times New Roman" w:eastAsia="Times New Roman" w:hAnsi="Times New Roman" w:cs="Times New Roman"/>
          <w:sz w:val="28"/>
          <w:szCs w:val="28"/>
          <w:lang w:eastAsia="ru-RU"/>
        </w:rPr>
        <w:t>Изменение вступило в силу с 1 января 2021 года.</w:t>
      </w:r>
    </w:p>
    <w:p w:rsidR="00E04B43" w:rsidRPr="00E04B43" w:rsidRDefault="00475FAB" w:rsidP="00E04B4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E04B43" w:rsidRPr="00E04B43">
        <w:rPr>
          <w:rFonts w:ascii="Times New Roman" w:eastAsia="Times New Roman" w:hAnsi="Times New Roman" w:cs="Times New Roman"/>
          <w:sz w:val="28"/>
          <w:szCs w:val="28"/>
          <w:lang w:eastAsia="ru-RU"/>
        </w:rPr>
        <w:t>закреплены новые специальные интервалы значений процентных с</w:t>
      </w:r>
      <w:r w:rsidR="001672BB">
        <w:rPr>
          <w:rFonts w:ascii="Times New Roman" w:eastAsia="Times New Roman" w:hAnsi="Times New Roman" w:cs="Times New Roman"/>
          <w:sz w:val="28"/>
          <w:szCs w:val="28"/>
          <w:lang w:eastAsia="ru-RU"/>
        </w:rPr>
        <w:t>тавок по контролируемым сделкам.</w:t>
      </w:r>
    </w:p>
    <w:p w:rsidR="00B85528" w:rsidRPr="00B85528" w:rsidRDefault="001672BB" w:rsidP="00B8552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 н</w:t>
      </w:r>
      <w:r w:rsidR="00B85528" w:rsidRPr="00B85528">
        <w:rPr>
          <w:rFonts w:ascii="Times New Roman" w:eastAsia="Times New Roman" w:hAnsi="Times New Roman" w:cs="Times New Roman"/>
          <w:sz w:val="28"/>
          <w:szCs w:val="28"/>
          <w:lang w:eastAsia="ru-RU"/>
        </w:rPr>
        <w:t>а 2020 и 2021 годы установлены специальные интервалы значений процентных ставок по контролируемым сделкам (Федеральный закон от 23.11.2020 N 374-ФЗ).</w:t>
      </w:r>
    </w:p>
    <w:p w:rsidR="00B85528" w:rsidRPr="00B85528" w:rsidRDefault="00B85528" w:rsidP="00B85528">
      <w:pPr>
        <w:spacing w:after="0" w:line="240" w:lineRule="auto"/>
        <w:ind w:firstLine="567"/>
        <w:jc w:val="both"/>
        <w:rPr>
          <w:rFonts w:ascii="Times New Roman" w:eastAsia="Times New Roman" w:hAnsi="Times New Roman" w:cs="Times New Roman"/>
          <w:sz w:val="28"/>
          <w:szCs w:val="28"/>
          <w:lang w:eastAsia="ru-RU"/>
        </w:rPr>
      </w:pPr>
      <w:r w:rsidRPr="00B85528">
        <w:rPr>
          <w:rFonts w:ascii="Times New Roman" w:eastAsia="Times New Roman" w:hAnsi="Times New Roman" w:cs="Times New Roman"/>
          <w:sz w:val="28"/>
          <w:szCs w:val="28"/>
          <w:lang w:eastAsia="ru-RU"/>
        </w:rPr>
        <w:t xml:space="preserve">Если долговые обязательства оформлены в рублях, то исходя из смысла </w:t>
      </w:r>
      <w:r w:rsidRPr="00B85528">
        <w:rPr>
          <w:rFonts w:ascii="Times New Roman" w:eastAsia="Times New Roman" w:hAnsi="Times New Roman" w:cs="Times New Roman"/>
          <w:b/>
          <w:bCs/>
          <w:sz w:val="28"/>
          <w:szCs w:val="28"/>
          <w:lang w:eastAsia="ru-RU"/>
        </w:rPr>
        <w:t>абз. 2 и 3 подп. 1 п. 1.2 ст. 269 НК РФ</w:t>
      </w:r>
      <w:r w:rsidRPr="00B85528">
        <w:rPr>
          <w:rFonts w:ascii="Times New Roman" w:eastAsia="Times New Roman" w:hAnsi="Times New Roman" w:cs="Times New Roman"/>
          <w:sz w:val="28"/>
          <w:szCs w:val="28"/>
          <w:lang w:eastAsia="ru-RU"/>
        </w:rPr>
        <w:t xml:space="preserve"> для них установлены следующие интервалы.</w:t>
      </w:r>
    </w:p>
    <w:p w:rsidR="00B85528" w:rsidRPr="00B85528" w:rsidRDefault="00B85528" w:rsidP="00B85528">
      <w:pPr>
        <w:spacing w:after="0" w:line="240" w:lineRule="auto"/>
        <w:ind w:firstLine="567"/>
        <w:jc w:val="both"/>
        <w:rPr>
          <w:rFonts w:ascii="Times New Roman" w:eastAsia="Times New Roman" w:hAnsi="Times New Roman" w:cs="Times New Roman"/>
          <w:sz w:val="28"/>
          <w:szCs w:val="28"/>
          <w:lang w:eastAsia="ru-RU"/>
        </w:rPr>
      </w:pPr>
      <w:r w:rsidRPr="00B85528">
        <w:rPr>
          <w:rFonts w:ascii="Times New Roman" w:eastAsia="Times New Roman" w:hAnsi="Times New Roman" w:cs="Times New Roman"/>
          <w:sz w:val="28"/>
          <w:szCs w:val="28"/>
          <w:lang w:eastAsia="ru-RU"/>
        </w:rPr>
        <w:t>По долговым обязательствам с российскими взаимозависимыми лицами:</w:t>
      </w:r>
    </w:p>
    <w:p w:rsidR="00B85528" w:rsidRPr="00B85528" w:rsidRDefault="00B85528" w:rsidP="00B85528">
      <w:pPr>
        <w:spacing w:after="0" w:line="240" w:lineRule="auto"/>
        <w:ind w:firstLine="567"/>
        <w:jc w:val="both"/>
        <w:rPr>
          <w:rFonts w:ascii="Times New Roman" w:eastAsia="Times New Roman" w:hAnsi="Times New Roman" w:cs="Times New Roman"/>
          <w:sz w:val="28"/>
          <w:szCs w:val="28"/>
          <w:lang w:eastAsia="ru-RU"/>
        </w:rPr>
      </w:pPr>
      <w:r w:rsidRPr="00B85528">
        <w:rPr>
          <w:rFonts w:ascii="Times New Roman" w:eastAsia="Times New Roman" w:hAnsi="Times New Roman" w:cs="Times New Roman"/>
          <w:sz w:val="28"/>
          <w:szCs w:val="28"/>
          <w:lang w:eastAsia="ru-RU"/>
        </w:rPr>
        <w:t xml:space="preserve">- </w:t>
      </w:r>
      <w:proofErr w:type="spellStart"/>
      <w:r w:rsidRPr="00B85528">
        <w:rPr>
          <w:rFonts w:ascii="Times New Roman" w:eastAsia="Times New Roman" w:hAnsi="Times New Roman" w:cs="Times New Roman"/>
          <w:sz w:val="28"/>
          <w:szCs w:val="28"/>
          <w:lang w:eastAsia="ru-RU"/>
        </w:rPr>
        <w:t>min</w:t>
      </w:r>
      <w:proofErr w:type="spellEnd"/>
      <w:r w:rsidRPr="00B85528">
        <w:rPr>
          <w:rFonts w:ascii="Times New Roman" w:eastAsia="Times New Roman" w:hAnsi="Times New Roman" w:cs="Times New Roman"/>
          <w:sz w:val="28"/>
          <w:szCs w:val="28"/>
          <w:lang w:eastAsia="ru-RU"/>
        </w:rPr>
        <w:t xml:space="preserve"> - 0% ключевой ставки ЦБ РФ;</w:t>
      </w:r>
    </w:p>
    <w:p w:rsidR="00B85528" w:rsidRPr="00B85528" w:rsidRDefault="00B85528" w:rsidP="00B85528">
      <w:pPr>
        <w:spacing w:after="0" w:line="240" w:lineRule="auto"/>
        <w:ind w:firstLine="567"/>
        <w:jc w:val="both"/>
        <w:rPr>
          <w:rFonts w:ascii="Times New Roman" w:eastAsia="Times New Roman" w:hAnsi="Times New Roman" w:cs="Times New Roman"/>
          <w:sz w:val="28"/>
          <w:szCs w:val="28"/>
          <w:lang w:eastAsia="ru-RU"/>
        </w:rPr>
      </w:pPr>
      <w:r w:rsidRPr="00B85528">
        <w:rPr>
          <w:rFonts w:ascii="Times New Roman" w:eastAsia="Times New Roman" w:hAnsi="Times New Roman" w:cs="Times New Roman"/>
          <w:sz w:val="28"/>
          <w:szCs w:val="28"/>
          <w:lang w:eastAsia="ru-RU"/>
        </w:rPr>
        <w:t xml:space="preserve">- </w:t>
      </w:r>
      <w:proofErr w:type="spellStart"/>
      <w:r w:rsidRPr="00B85528">
        <w:rPr>
          <w:rFonts w:ascii="Times New Roman" w:eastAsia="Times New Roman" w:hAnsi="Times New Roman" w:cs="Times New Roman"/>
          <w:sz w:val="28"/>
          <w:szCs w:val="28"/>
          <w:lang w:eastAsia="ru-RU"/>
        </w:rPr>
        <w:t>max</w:t>
      </w:r>
      <w:proofErr w:type="spellEnd"/>
      <w:r w:rsidRPr="00B85528">
        <w:rPr>
          <w:rFonts w:ascii="Times New Roman" w:eastAsia="Times New Roman" w:hAnsi="Times New Roman" w:cs="Times New Roman"/>
          <w:sz w:val="28"/>
          <w:szCs w:val="28"/>
          <w:lang w:eastAsia="ru-RU"/>
        </w:rPr>
        <w:t xml:space="preserve"> - 180% ключевой ставки ЦБ РФ.</w:t>
      </w:r>
    </w:p>
    <w:p w:rsidR="00B85528" w:rsidRPr="00B85528" w:rsidRDefault="00B85528" w:rsidP="00B85528">
      <w:pPr>
        <w:spacing w:after="0" w:line="240" w:lineRule="auto"/>
        <w:ind w:firstLine="567"/>
        <w:jc w:val="both"/>
        <w:rPr>
          <w:rFonts w:ascii="Times New Roman" w:eastAsia="Times New Roman" w:hAnsi="Times New Roman" w:cs="Times New Roman"/>
          <w:sz w:val="28"/>
          <w:szCs w:val="28"/>
          <w:lang w:eastAsia="ru-RU"/>
        </w:rPr>
      </w:pPr>
      <w:r w:rsidRPr="00B85528">
        <w:rPr>
          <w:rFonts w:ascii="Times New Roman" w:eastAsia="Times New Roman" w:hAnsi="Times New Roman" w:cs="Times New Roman"/>
          <w:sz w:val="28"/>
          <w:szCs w:val="28"/>
          <w:lang w:eastAsia="ru-RU"/>
        </w:rPr>
        <w:t>По иным контролируемым долговым обязательствам:</w:t>
      </w:r>
    </w:p>
    <w:p w:rsidR="00B85528" w:rsidRPr="00B85528" w:rsidRDefault="00B85528" w:rsidP="00B85528">
      <w:pPr>
        <w:spacing w:after="0" w:line="240" w:lineRule="auto"/>
        <w:ind w:firstLine="567"/>
        <w:jc w:val="both"/>
        <w:rPr>
          <w:rFonts w:ascii="Times New Roman" w:eastAsia="Times New Roman" w:hAnsi="Times New Roman" w:cs="Times New Roman"/>
          <w:sz w:val="28"/>
          <w:szCs w:val="28"/>
          <w:lang w:eastAsia="ru-RU"/>
        </w:rPr>
      </w:pPr>
      <w:r w:rsidRPr="00B85528">
        <w:rPr>
          <w:rFonts w:ascii="Times New Roman" w:eastAsia="Times New Roman" w:hAnsi="Times New Roman" w:cs="Times New Roman"/>
          <w:sz w:val="28"/>
          <w:szCs w:val="28"/>
          <w:lang w:eastAsia="ru-RU"/>
        </w:rPr>
        <w:t xml:space="preserve">- </w:t>
      </w:r>
      <w:proofErr w:type="spellStart"/>
      <w:r w:rsidRPr="00B85528">
        <w:rPr>
          <w:rFonts w:ascii="Times New Roman" w:eastAsia="Times New Roman" w:hAnsi="Times New Roman" w:cs="Times New Roman"/>
          <w:sz w:val="28"/>
          <w:szCs w:val="28"/>
          <w:lang w:eastAsia="ru-RU"/>
        </w:rPr>
        <w:t>min</w:t>
      </w:r>
      <w:proofErr w:type="spellEnd"/>
      <w:r w:rsidRPr="00B85528">
        <w:rPr>
          <w:rFonts w:ascii="Times New Roman" w:eastAsia="Times New Roman" w:hAnsi="Times New Roman" w:cs="Times New Roman"/>
          <w:sz w:val="28"/>
          <w:szCs w:val="28"/>
          <w:lang w:eastAsia="ru-RU"/>
        </w:rPr>
        <w:t xml:space="preserve"> - 75% ключевой ставки ЦБ РФ;</w:t>
      </w:r>
    </w:p>
    <w:p w:rsidR="00B85528" w:rsidRPr="00B85528" w:rsidRDefault="00B85528" w:rsidP="00B85528">
      <w:pPr>
        <w:spacing w:after="0" w:line="240" w:lineRule="auto"/>
        <w:ind w:firstLine="567"/>
        <w:jc w:val="both"/>
        <w:rPr>
          <w:rFonts w:ascii="Times New Roman" w:eastAsia="Times New Roman" w:hAnsi="Times New Roman" w:cs="Times New Roman"/>
          <w:sz w:val="28"/>
          <w:szCs w:val="28"/>
          <w:lang w:eastAsia="ru-RU"/>
        </w:rPr>
      </w:pPr>
      <w:r w:rsidRPr="00B85528">
        <w:rPr>
          <w:rFonts w:ascii="Times New Roman" w:eastAsia="Times New Roman" w:hAnsi="Times New Roman" w:cs="Times New Roman"/>
          <w:sz w:val="28"/>
          <w:szCs w:val="28"/>
          <w:lang w:eastAsia="ru-RU"/>
        </w:rPr>
        <w:t xml:space="preserve">- </w:t>
      </w:r>
      <w:proofErr w:type="spellStart"/>
      <w:r w:rsidRPr="00B85528">
        <w:rPr>
          <w:rFonts w:ascii="Times New Roman" w:eastAsia="Times New Roman" w:hAnsi="Times New Roman" w:cs="Times New Roman"/>
          <w:sz w:val="28"/>
          <w:szCs w:val="28"/>
          <w:lang w:eastAsia="ru-RU"/>
        </w:rPr>
        <w:t>max</w:t>
      </w:r>
      <w:proofErr w:type="spellEnd"/>
      <w:r w:rsidRPr="00B85528">
        <w:rPr>
          <w:rFonts w:ascii="Times New Roman" w:eastAsia="Times New Roman" w:hAnsi="Times New Roman" w:cs="Times New Roman"/>
          <w:sz w:val="28"/>
          <w:szCs w:val="28"/>
          <w:lang w:eastAsia="ru-RU"/>
        </w:rPr>
        <w:t xml:space="preserve"> - 180% ключевой ставки ЦБ РФ.</w:t>
      </w:r>
    </w:p>
    <w:p w:rsidR="00B85528" w:rsidRPr="00B85528" w:rsidRDefault="00B85528" w:rsidP="00B85528">
      <w:pPr>
        <w:spacing w:after="0" w:line="240" w:lineRule="auto"/>
        <w:ind w:firstLine="567"/>
        <w:jc w:val="both"/>
        <w:rPr>
          <w:rFonts w:ascii="Times New Roman" w:eastAsia="Times New Roman" w:hAnsi="Times New Roman" w:cs="Times New Roman"/>
          <w:sz w:val="28"/>
          <w:szCs w:val="28"/>
          <w:lang w:eastAsia="ru-RU"/>
        </w:rPr>
      </w:pPr>
      <w:r w:rsidRPr="00B85528">
        <w:rPr>
          <w:rFonts w:ascii="Times New Roman" w:eastAsia="Times New Roman" w:hAnsi="Times New Roman" w:cs="Times New Roman"/>
          <w:sz w:val="28"/>
          <w:szCs w:val="28"/>
          <w:lang w:eastAsia="ru-RU"/>
        </w:rPr>
        <w:t xml:space="preserve">Если долговые обязательства оформлены в валюте, то согласно </w:t>
      </w:r>
      <w:r w:rsidRPr="00B85528">
        <w:rPr>
          <w:rFonts w:ascii="Times New Roman" w:eastAsia="Times New Roman" w:hAnsi="Times New Roman" w:cs="Times New Roman"/>
          <w:b/>
          <w:bCs/>
          <w:sz w:val="28"/>
          <w:szCs w:val="28"/>
          <w:lang w:eastAsia="ru-RU"/>
        </w:rPr>
        <w:t>подп. 2 - 6 п. 1.2 ст. 269 НК РФ</w:t>
      </w:r>
      <w:r w:rsidRPr="00B85528">
        <w:rPr>
          <w:rFonts w:ascii="Times New Roman" w:eastAsia="Times New Roman" w:hAnsi="Times New Roman" w:cs="Times New Roman"/>
          <w:sz w:val="28"/>
          <w:szCs w:val="28"/>
          <w:lang w:eastAsia="ru-RU"/>
        </w:rPr>
        <w:t xml:space="preserve"> для них установлены следующие интервалы:</w:t>
      </w:r>
    </w:p>
    <w:p w:rsidR="00B85528" w:rsidRPr="00B85528" w:rsidRDefault="00B85528" w:rsidP="00B85528">
      <w:pPr>
        <w:spacing w:after="0" w:line="240" w:lineRule="auto"/>
        <w:ind w:firstLine="567"/>
        <w:jc w:val="both"/>
        <w:rPr>
          <w:rFonts w:ascii="Times New Roman" w:eastAsia="Times New Roman" w:hAnsi="Times New Roman" w:cs="Times New Roman"/>
          <w:sz w:val="28"/>
          <w:szCs w:val="28"/>
          <w:lang w:eastAsia="ru-RU"/>
        </w:rPr>
      </w:pPr>
      <w:r w:rsidRPr="00B85528">
        <w:rPr>
          <w:rFonts w:ascii="Times New Roman" w:eastAsia="Times New Roman" w:hAnsi="Times New Roman" w:cs="Times New Roman"/>
          <w:sz w:val="28"/>
          <w:szCs w:val="28"/>
          <w:lang w:eastAsia="ru-RU"/>
        </w:rPr>
        <w:t> </w:t>
      </w:r>
    </w:p>
    <w:tbl>
      <w:tblPr>
        <w:tblW w:w="9060" w:type="dxa"/>
        <w:tblInd w:w="20" w:type="dxa"/>
        <w:tblCellMar>
          <w:left w:w="0" w:type="dxa"/>
          <w:right w:w="0" w:type="dxa"/>
        </w:tblCellMar>
        <w:tblLook w:val="04A0" w:firstRow="1" w:lastRow="0" w:firstColumn="1" w:lastColumn="0" w:noHBand="0" w:noVBand="1"/>
      </w:tblPr>
      <w:tblGrid>
        <w:gridCol w:w="1972"/>
        <w:gridCol w:w="3549"/>
        <w:gridCol w:w="3539"/>
      </w:tblGrid>
      <w:tr w:rsidR="00B85528" w:rsidRPr="00B85528" w:rsidTr="00B85528">
        <w:tc>
          <w:tcPr>
            <w:tcW w:w="0" w:type="auto"/>
            <w:tcBorders>
              <w:bottom w:val="single" w:sz="8" w:space="0" w:color="000000"/>
              <w:right w:val="single" w:sz="8" w:space="0" w:color="000000"/>
            </w:tcBorders>
            <w:hideMark/>
          </w:tcPr>
          <w:p w:rsidR="00B85528" w:rsidRPr="00B85528" w:rsidRDefault="00B85528" w:rsidP="00B85528">
            <w:pPr>
              <w:spacing w:after="0" w:line="240" w:lineRule="auto"/>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Денежная единица</w:t>
            </w:r>
          </w:p>
        </w:tc>
        <w:tc>
          <w:tcPr>
            <w:tcW w:w="0" w:type="auto"/>
            <w:tcBorders>
              <w:left w:val="single" w:sz="8" w:space="0" w:color="000000"/>
              <w:bottom w:val="single" w:sz="8" w:space="0" w:color="000000"/>
              <w:right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proofErr w:type="spellStart"/>
            <w:r w:rsidRPr="00B85528">
              <w:rPr>
                <w:rFonts w:ascii="Times New Roman" w:eastAsia="Times New Roman" w:hAnsi="Times New Roman" w:cs="Times New Roman"/>
                <w:lang w:eastAsia="ru-RU"/>
              </w:rPr>
              <w:t>min</w:t>
            </w:r>
            <w:proofErr w:type="spellEnd"/>
          </w:p>
        </w:tc>
        <w:tc>
          <w:tcPr>
            <w:tcW w:w="0" w:type="auto"/>
            <w:tcBorders>
              <w:left w:val="single" w:sz="8" w:space="0" w:color="000000"/>
              <w:bottom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proofErr w:type="spellStart"/>
            <w:r w:rsidRPr="00B85528">
              <w:rPr>
                <w:rFonts w:ascii="Times New Roman" w:eastAsia="Times New Roman" w:hAnsi="Times New Roman" w:cs="Times New Roman"/>
                <w:lang w:eastAsia="ru-RU"/>
              </w:rPr>
              <w:t>max</w:t>
            </w:r>
            <w:proofErr w:type="spellEnd"/>
          </w:p>
        </w:tc>
      </w:tr>
      <w:tr w:rsidR="00B85528" w:rsidRPr="00B85528" w:rsidTr="00B85528">
        <w:tc>
          <w:tcPr>
            <w:tcW w:w="0" w:type="auto"/>
            <w:tcBorders>
              <w:top w:val="single" w:sz="8" w:space="0" w:color="000000"/>
              <w:bottom w:val="single" w:sz="8" w:space="0" w:color="000000"/>
              <w:right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Евро</w:t>
            </w:r>
          </w:p>
        </w:tc>
        <w:tc>
          <w:tcPr>
            <w:tcW w:w="0" w:type="auto"/>
            <w:tcBorders>
              <w:top w:val="single" w:sz="8" w:space="0" w:color="000000"/>
              <w:left w:val="single" w:sz="8" w:space="0" w:color="000000"/>
              <w:bottom w:val="single" w:sz="8" w:space="0" w:color="000000"/>
              <w:right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EURIBOR в евро + 0%</w:t>
            </w:r>
          </w:p>
        </w:tc>
        <w:tc>
          <w:tcPr>
            <w:tcW w:w="0" w:type="auto"/>
            <w:tcBorders>
              <w:top w:val="single" w:sz="8" w:space="0" w:color="000000"/>
              <w:left w:val="single" w:sz="8" w:space="0" w:color="000000"/>
              <w:bottom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EURIBOR в евро + 7%</w:t>
            </w:r>
          </w:p>
        </w:tc>
      </w:tr>
      <w:tr w:rsidR="00B85528" w:rsidRPr="00B85528" w:rsidTr="00B85528">
        <w:tc>
          <w:tcPr>
            <w:tcW w:w="0" w:type="auto"/>
            <w:tcBorders>
              <w:top w:val="single" w:sz="8" w:space="0" w:color="000000"/>
              <w:bottom w:val="single" w:sz="8" w:space="0" w:color="000000"/>
              <w:right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Китайский юань</w:t>
            </w:r>
          </w:p>
        </w:tc>
        <w:tc>
          <w:tcPr>
            <w:tcW w:w="0" w:type="auto"/>
            <w:tcBorders>
              <w:top w:val="single" w:sz="8" w:space="0" w:color="000000"/>
              <w:left w:val="single" w:sz="8" w:space="0" w:color="000000"/>
              <w:bottom w:val="single" w:sz="8" w:space="0" w:color="000000"/>
              <w:right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SHIBOR</w:t>
            </w:r>
          </w:p>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в китайских юанях + 0%</w:t>
            </w:r>
          </w:p>
        </w:tc>
        <w:tc>
          <w:tcPr>
            <w:tcW w:w="0" w:type="auto"/>
            <w:tcBorders>
              <w:top w:val="single" w:sz="8" w:space="0" w:color="000000"/>
              <w:left w:val="single" w:sz="8" w:space="0" w:color="000000"/>
              <w:bottom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SHIBOR</w:t>
            </w:r>
          </w:p>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в китайских юанях + 7%</w:t>
            </w:r>
          </w:p>
        </w:tc>
      </w:tr>
      <w:tr w:rsidR="00B85528" w:rsidRPr="00B85528" w:rsidTr="00B85528">
        <w:tc>
          <w:tcPr>
            <w:tcW w:w="0" w:type="auto"/>
            <w:tcBorders>
              <w:top w:val="single" w:sz="8" w:space="0" w:color="000000"/>
              <w:bottom w:val="single" w:sz="8" w:space="0" w:color="000000"/>
              <w:right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Фунт стерлингов</w:t>
            </w:r>
          </w:p>
        </w:tc>
        <w:tc>
          <w:tcPr>
            <w:tcW w:w="0" w:type="auto"/>
            <w:tcBorders>
              <w:top w:val="single" w:sz="8" w:space="0" w:color="000000"/>
              <w:left w:val="single" w:sz="8" w:space="0" w:color="000000"/>
              <w:bottom w:val="single" w:sz="8" w:space="0" w:color="000000"/>
              <w:right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LIBOR</w:t>
            </w:r>
          </w:p>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в фунтах стерлингов + 0%</w:t>
            </w:r>
          </w:p>
        </w:tc>
        <w:tc>
          <w:tcPr>
            <w:tcW w:w="0" w:type="auto"/>
            <w:tcBorders>
              <w:top w:val="single" w:sz="8" w:space="0" w:color="000000"/>
              <w:left w:val="single" w:sz="8" w:space="0" w:color="000000"/>
              <w:bottom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LIBOR</w:t>
            </w:r>
          </w:p>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в фунтах стерлингов + 7%</w:t>
            </w:r>
          </w:p>
        </w:tc>
      </w:tr>
      <w:tr w:rsidR="00B85528" w:rsidRPr="00B85528" w:rsidTr="00B85528">
        <w:tc>
          <w:tcPr>
            <w:tcW w:w="0" w:type="auto"/>
            <w:tcBorders>
              <w:top w:val="single" w:sz="8" w:space="0" w:color="000000"/>
              <w:bottom w:val="single" w:sz="8" w:space="0" w:color="000000"/>
              <w:right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Швейцарский франк</w:t>
            </w:r>
          </w:p>
        </w:tc>
        <w:tc>
          <w:tcPr>
            <w:tcW w:w="0" w:type="auto"/>
            <w:tcBorders>
              <w:top w:val="single" w:sz="8" w:space="0" w:color="000000"/>
              <w:left w:val="single" w:sz="8" w:space="0" w:color="000000"/>
              <w:bottom w:val="single" w:sz="8" w:space="0" w:color="000000"/>
              <w:right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LIBOR в швейцарских франках + 0%</w:t>
            </w:r>
          </w:p>
        </w:tc>
        <w:tc>
          <w:tcPr>
            <w:tcW w:w="0" w:type="auto"/>
            <w:tcBorders>
              <w:top w:val="single" w:sz="8" w:space="0" w:color="000000"/>
              <w:left w:val="single" w:sz="8" w:space="0" w:color="000000"/>
              <w:bottom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LIBOR в швейцарских франках + 5%</w:t>
            </w:r>
          </w:p>
        </w:tc>
      </w:tr>
      <w:tr w:rsidR="00B85528" w:rsidRPr="00B85528" w:rsidTr="00B85528">
        <w:tc>
          <w:tcPr>
            <w:tcW w:w="0" w:type="auto"/>
            <w:tcBorders>
              <w:top w:val="single" w:sz="8" w:space="0" w:color="000000"/>
              <w:bottom w:val="single" w:sz="8" w:space="0" w:color="000000"/>
              <w:right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Японская иена</w:t>
            </w:r>
          </w:p>
        </w:tc>
        <w:tc>
          <w:tcPr>
            <w:tcW w:w="0" w:type="auto"/>
            <w:tcBorders>
              <w:top w:val="single" w:sz="8" w:space="0" w:color="000000"/>
              <w:left w:val="single" w:sz="8" w:space="0" w:color="000000"/>
              <w:bottom w:val="single" w:sz="8" w:space="0" w:color="000000"/>
              <w:right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LIBOR</w:t>
            </w:r>
          </w:p>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в японских иенах + 0%</w:t>
            </w:r>
          </w:p>
        </w:tc>
        <w:tc>
          <w:tcPr>
            <w:tcW w:w="0" w:type="auto"/>
            <w:tcBorders>
              <w:top w:val="single" w:sz="8" w:space="0" w:color="000000"/>
              <w:left w:val="single" w:sz="8" w:space="0" w:color="000000"/>
              <w:bottom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LIBOR</w:t>
            </w:r>
          </w:p>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в японских иенах + 5%</w:t>
            </w:r>
          </w:p>
        </w:tc>
      </w:tr>
      <w:tr w:rsidR="00B85528" w:rsidRPr="00B85528" w:rsidTr="00B85528">
        <w:tc>
          <w:tcPr>
            <w:tcW w:w="0" w:type="auto"/>
            <w:tcBorders>
              <w:top w:val="single" w:sz="8" w:space="0" w:color="000000"/>
              <w:right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Иная валюта</w:t>
            </w:r>
          </w:p>
        </w:tc>
        <w:tc>
          <w:tcPr>
            <w:tcW w:w="0" w:type="auto"/>
            <w:tcBorders>
              <w:top w:val="single" w:sz="8" w:space="0" w:color="000000"/>
              <w:left w:val="single" w:sz="8" w:space="0" w:color="000000"/>
              <w:right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LIBOR в долларах США + 4%</w:t>
            </w:r>
          </w:p>
        </w:tc>
        <w:tc>
          <w:tcPr>
            <w:tcW w:w="0" w:type="auto"/>
            <w:tcBorders>
              <w:top w:val="single" w:sz="8" w:space="0" w:color="000000"/>
              <w:left w:val="single" w:sz="8" w:space="0" w:color="000000"/>
            </w:tcBorders>
            <w:hideMark/>
          </w:tcPr>
          <w:p w:rsidR="00B85528" w:rsidRPr="00B85528" w:rsidRDefault="00B85528" w:rsidP="00B85528">
            <w:pPr>
              <w:spacing w:after="0" w:line="240" w:lineRule="auto"/>
              <w:ind w:firstLine="567"/>
              <w:jc w:val="both"/>
              <w:rPr>
                <w:rFonts w:ascii="Times New Roman" w:eastAsia="Times New Roman" w:hAnsi="Times New Roman" w:cs="Times New Roman"/>
                <w:lang w:eastAsia="ru-RU"/>
              </w:rPr>
            </w:pPr>
            <w:r w:rsidRPr="00B85528">
              <w:rPr>
                <w:rFonts w:ascii="Times New Roman" w:eastAsia="Times New Roman" w:hAnsi="Times New Roman" w:cs="Times New Roman"/>
                <w:lang w:eastAsia="ru-RU"/>
              </w:rPr>
              <w:t>LIBOR в долларах США + 7%</w:t>
            </w:r>
          </w:p>
        </w:tc>
      </w:tr>
    </w:tbl>
    <w:p w:rsidR="00B85528" w:rsidRPr="00B85528" w:rsidRDefault="00B85528" w:rsidP="00B85528">
      <w:pPr>
        <w:spacing w:after="0" w:line="240" w:lineRule="auto"/>
        <w:ind w:firstLine="567"/>
        <w:jc w:val="both"/>
        <w:rPr>
          <w:rFonts w:ascii="Times New Roman" w:eastAsia="Times New Roman" w:hAnsi="Times New Roman" w:cs="Times New Roman"/>
          <w:sz w:val="28"/>
          <w:szCs w:val="28"/>
          <w:lang w:eastAsia="ru-RU"/>
        </w:rPr>
      </w:pPr>
      <w:r w:rsidRPr="00B85528">
        <w:rPr>
          <w:rFonts w:ascii="Times New Roman" w:eastAsia="Times New Roman" w:hAnsi="Times New Roman" w:cs="Times New Roman"/>
          <w:sz w:val="28"/>
          <w:szCs w:val="28"/>
          <w:lang w:eastAsia="ru-RU"/>
        </w:rPr>
        <w:t> </w:t>
      </w:r>
    </w:p>
    <w:p w:rsidR="00FB72E4" w:rsidRDefault="00A86441" w:rsidP="00E04B4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75FA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00E04B43" w:rsidRPr="00E04B43">
        <w:rPr>
          <w:rFonts w:ascii="Times New Roman" w:eastAsia="Times New Roman" w:hAnsi="Times New Roman" w:cs="Times New Roman"/>
          <w:sz w:val="28"/>
          <w:szCs w:val="28"/>
          <w:lang w:eastAsia="ru-RU"/>
        </w:rPr>
        <w:t xml:space="preserve"> зафиксирован курс валюты для расчета контролируемой задолженности и собственного капитала по правилам "тонкой капитализации".</w:t>
      </w:r>
    </w:p>
    <w:p w:rsidR="00FB72E4" w:rsidRDefault="00FE7045" w:rsidP="00FB72E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уточнены:</w:t>
      </w:r>
    </w:p>
    <w:p w:rsidR="005E534A" w:rsidRPr="005E534A" w:rsidRDefault="005E534A" w:rsidP="005E53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5E534A">
        <w:rPr>
          <w:rFonts w:ascii="Times New Roman" w:eastAsia="Times New Roman" w:hAnsi="Times New Roman" w:cs="Times New Roman"/>
          <w:b/>
          <w:bCs/>
          <w:sz w:val="28"/>
          <w:szCs w:val="28"/>
          <w:lang w:eastAsia="ru-RU"/>
        </w:rPr>
        <w:t>"Сквозное" налогообложение по ставке 0% заменяется</w:t>
      </w:r>
      <w:r>
        <w:rPr>
          <w:rFonts w:ascii="Times New Roman" w:eastAsia="Times New Roman" w:hAnsi="Times New Roman" w:cs="Times New Roman"/>
          <w:b/>
          <w:bCs/>
          <w:sz w:val="28"/>
          <w:szCs w:val="28"/>
          <w:lang w:eastAsia="ru-RU"/>
        </w:rPr>
        <w:t xml:space="preserve"> </w:t>
      </w:r>
      <w:r w:rsidRPr="005E534A">
        <w:rPr>
          <w:rFonts w:ascii="Times New Roman" w:eastAsia="Times New Roman" w:hAnsi="Times New Roman" w:cs="Times New Roman"/>
          <w:b/>
          <w:bCs/>
          <w:sz w:val="28"/>
          <w:szCs w:val="28"/>
          <w:lang w:eastAsia="ru-RU"/>
        </w:rPr>
        <w:t>неучитываемым (при определенных условиях) доходом</w:t>
      </w:r>
      <w:r w:rsidRPr="005E534A">
        <w:rPr>
          <w:rFonts w:ascii="Times New Roman" w:eastAsia="Times New Roman" w:hAnsi="Times New Roman" w:cs="Times New Roman"/>
          <w:sz w:val="28"/>
          <w:szCs w:val="28"/>
          <w:lang w:eastAsia="ru-RU"/>
        </w:rPr>
        <w:t> </w:t>
      </w:r>
    </w:p>
    <w:p w:rsidR="005E534A" w:rsidRPr="005E534A" w:rsidRDefault="005E534A" w:rsidP="005E534A">
      <w:pPr>
        <w:spacing w:after="0" w:line="240" w:lineRule="auto"/>
        <w:ind w:firstLine="567"/>
        <w:jc w:val="both"/>
        <w:rPr>
          <w:rFonts w:ascii="Times New Roman" w:eastAsia="Times New Roman" w:hAnsi="Times New Roman" w:cs="Times New Roman"/>
          <w:sz w:val="28"/>
          <w:szCs w:val="28"/>
          <w:lang w:eastAsia="ru-RU"/>
        </w:rPr>
      </w:pPr>
      <w:r w:rsidRPr="005E534A">
        <w:rPr>
          <w:rFonts w:ascii="Times New Roman" w:eastAsia="Times New Roman" w:hAnsi="Times New Roman" w:cs="Times New Roman"/>
          <w:sz w:val="28"/>
          <w:szCs w:val="28"/>
          <w:lang w:eastAsia="ru-RU"/>
        </w:rPr>
        <w:t xml:space="preserve">В </w:t>
      </w:r>
      <w:r w:rsidRPr="005E534A">
        <w:rPr>
          <w:rFonts w:ascii="Times New Roman" w:eastAsia="Times New Roman" w:hAnsi="Times New Roman" w:cs="Times New Roman"/>
          <w:b/>
          <w:bCs/>
          <w:sz w:val="28"/>
          <w:szCs w:val="28"/>
          <w:lang w:eastAsia="ru-RU"/>
        </w:rPr>
        <w:t>подп. 50 п. 1 ст. 251 НК РФ</w:t>
      </w:r>
      <w:r w:rsidRPr="005E534A">
        <w:rPr>
          <w:rFonts w:ascii="Times New Roman" w:eastAsia="Times New Roman" w:hAnsi="Times New Roman" w:cs="Times New Roman"/>
          <w:sz w:val="28"/>
          <w:szCs w:val="28"/>
          <w:lang w:eastAsia="ru-RU"/>
        </w:rPr>
        <w:t xml:space="preserve"> Федеральным законом от 23.11.2020 N 374-ФЗ внесены уточнения, согласно которым в составе доходов не учитываются доходы в виде дивидендов, полученных от иностранных организаций, фактическим источником выплаты которых являются российские организации, на которые налогоплательщик имеет фактическое право и к которым "сквозным методом" применялась налоговая ставка 13% вместо ставки 15%.</w:t>
      </w:r>
    </w:p>
    <w:p w:rsidR="005E534A" w:rsidRPr="005E534A" w:rsidRDefault="005E534A" w:rsidP="005E534A">
      <w:pPr>
        <w:spacing w:after="0" w:line="240" w:lineRule="auto"/>
        <w:ind w:firstLine="567"/>
        <w:jc w:val="both"/>
        <w:rPr>
          <w:rFonts w:ascii="Times New Roman" w:eastAsia="Times New Roman" w:hAnsi="Times New Roman" w:cs="Times New Roman"/>
          <w:sz w:val="28"/>
          <w:szCs w:val="28"/>
          <w:lang w:eastAsia="ru-RU"/>
        </w:rPr>
      </w:pPr>
      <w:r w:rsidRPr="005E534A">
        <w:rPr>
          <w:rFonts w:ascii="Times New Roman" w:eastAsia="Times New Roman" w:hAnsi="Times New Roman" w:cs="Times New Roman"/>
          <w:sz w:val="28"/>
          <w:szCs w:val="28"/>
          <w:lang w:eastAsia="ru-RU"/>
        </w:rPr>
        <w:t>Доходы, указанные в настоящем подпункте, не учитываются при определении налоговой базы при условии документального подтверждения удержания налога налоговым агентом и наличия фактического права на эти дивиденды.</w:t>
      </w:r>
    </w:p>
    <w:p w:rsidR="005E534A" w:rsidRDefault="005E534A" w:rsidP="005E534A">
      <w:pPr>
        <w:spacing w:after="0" w:line="240" w:lineRule="auto"/>
        <w:ind w:firstLine="567"/>
        <w:jc w:val="both"/>
        <w:rPr>
          <w:rFonts w:ascii="Times New Roman" w:eastAsia="Times New Roman" w:hAnsi="Times New Roman" w:cs="Times New Roman"/>
          <w:sz w:val="28"/>
          <w:szCs w:val="28"/>
          <w:lang w:eastAsia="ru-RU"/>
        </w:rPr>
      </w:pPr>
      <w:r w:rsidRPr="005E534A">
        <w:rPr>
          <w:rFonts w:ascii="Times New Roman" w:eastAsia="Times New Roman" w:hAnsi="Times New Roman" w:cs="Times New Roman"/>
          <w:sz w:val="28"/>
          <w:szCs w:val="28"/>
          <w:lang w:eastAsia="ru-RU"/>
        </w:rPr>
        <w:t>Таким образом, указанные доходы при их выплате иностранной организации не могут облагаться по ставке 0% по принципу "сквозного" налогообложения, но при возврате в РФ в адрес фактического покупателя будут исключаться из налоговой базы.</w:t>
      </w:r>
    </w:p>
    <w:p w:rsidR="00C52809" w:rsidRPr="00C52809" w:rsidRDefault="00C52809" w:rsidP="00C5280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Нормы </w:t>
      </w:r>
      <w:r w:rsidRPr="00C52809">
        <w:rPr>
          <w:rFonts w:ascii="Times New Roman" w:eastAsia="Times New Roman" w:hAnsi="Times New Roman" w:cs="Times New Roman"/>
          <w:sz w:val="28"/>
          <w:szCs w:val="28"/>
          <w:lang w:eastAsia="ru-RU"/>
        </w:rPr>
        <w:t xml:space="preserve"> п. 2 ст. 269 НК РФ в отношении долговых обязательств, возникших до 1 января 2020 года, применяются с учетом следующих особенностей:</w:t>
      </w:r>
    </w:p>
    <w:p w:rsidR="00C52809" w:rsidRPr="00C52809" w:rsidRDefault="00C52809" w:rsidP="00C52809">
      <w:pPr>
        <w:spacing w:after="0" w:line="240" w:lineRule="auto"/>
        <w:ind w:firstLine="567"/>
        <w:jc w:val="both"/>
        <w:rPr>
          <w:rFonts w:ascii="Times New Roman" w:eastAsia="Times New Roman" w:hAnsi="Times New Roman" w:cs="Times New Roman"/>
          <w:sz w:val="28"/>
          <w:szCs w:val="28"/>
          <w:lang w:eastAsia="ru-RU"/>
        </w:rPr>
      </w:pPr>
      <w:r w:rsidRPr="00C52809">
        <w:rPr>
          <w:rFonts w:ascii="Times New Roman" w:eastAsia="Times New Roman" w:hAnsi="Times New Roman" w:cs="Times New Roman"/>
          <w:sz w:val="28"/>
          <w:szCs w:val="28"/>
          <w:lang w:eastAsia="ru-RU"/>
        </w:rPr>
        <w:t xml:space="preserve">"1) величина контролируемой задолженности, выраженная в иностранной валюте, определяется по курсу, установленному ЦБ РФ на последнюю отчетную </w:t>
      </w:r>
      <w:r w:rsidRPr="00C52809">
        <w:rPr>
          <w:rFonts w:ascii="Times New Roman" w:eastAsia="Times New Roman" w:hAnsi="Times New Roman" w:cs="Times New Roman"/>
          <w:sz w:val="28"/>
          <w:szCs w:val="28"/>
          <w:lang w:eastAsia="ru-RU"/>
        </w:rPr>
        <w:lastRenderedPageBreak/>
        <w:t>дату соответствующего отчетного (налогового) периода, но не превышающему курс, установленный ЦБ РФ по состоянию на 28 февраля 2020 года;</w:t>
      </w:r>
    </w:p>
    <w:p w:rsidR="00C52809" w:rsidRPr="005E534A" w:rsidRDefault="00C52809" w:rsidP="00C52809">
      <w:pPr>
        <w:spacing w:after="0" w:line="240" w:lineRule="auto"/>
        <w:ind w:firstLine="567"/>
        <w:jc w:val="both"/>
        <w:rPr>
          <w:rFonts w:ascii="Times New Roman" w:eastAsia="Times New Roman" w:hAnsi="Times New Roman" w:cs="Times New Roman"/>
          <w:sz w:val="28"/>
          <w:szCs w:val="28"/>
          <w:lang w:eastAsia="ru-RU"/>
        </w:rPr>
      </w:pPr>
      <w:r w:rsidRPr="00C52809">
        <w:rPr>
          <w:rFonts w:ascii="Times New Roman" w:eastAsia="Times New Roman" w:hAnsi="Times New Roman" w:cs="Times New Roman"/>
          <w:sz w:val="28"/>
          <w:szCs w:val="28"/>
          <w:lang w:eastAsia="ru-RU"/>
        </w:rPr>
        <w:t>2) величина собственного капитала на последнее число каждого отчетного (налогового) периода определяется без учета соответствующих положительных (отрицательных) курсовых разниц, возникших вследствие переоценки требований (обязательств), выраженных в иностранной валюте, в связи с изменением официальных курсов иностранных валют к рублю РФ, установленных ЦБ РФ, с 28 февраля 2020 года по последнее число отчетного (налогового) периода, на которое определяется коэффициент капитализации".</w:t>
      </w:r>
    </w:p>
    <w:p w:rsidR="005E534A" w:rsidRPr="005E534A" w:rsidRDefault="005E534A" w:rsidP="005E534A">
      <w:pPr>
        <w:spacing w:after="0" w:line="240" w:lineRule="auto"/>
        <w:ind w:firstLine="567"/>
        <w:jc w:val="both"/>
        <w:rPr>
          <w:rFonts w:ascii="Times New Roman" w:eastAsia="Times New Roman" w:hAnsi="Times New Roman" w:cs="Times New Roman"/>
          <w:sz w:val="28"/>
          <w:szCs w:val="28"/>
          <w:lang w:eastAsia="ru-RU"/>
        </w:rPr>
      </w:pPr>
      <w:r w:rsidRPr="005E534A">
        <w:rPr>
          <w:rFonts w:ascii="Times New Roman" w:eastAsia="Times New Roman" w:hAnsi="Times New Roman" w:cs="Times New Roman"/>
          <w:sz w:val="28"/>
          <w:szCs w:val="28"/>
          <w:lang w:eastAsia="ru-RU"/>
        </w:rPr>
        <w:t>Изменение вступило в силу с 1 января 2021 года, но в полной мере начнет применяться с 2024 года, поскольку на переходный период 2021 - 2023 гг. при выполнении определенных условий оставлено право на "сквозное" налогообложение по нулевой ставке.</w:t>
      </w:r>
    </w:p>
    <w:p w:rsidR="00712D9D" w:rsidRPr="00BF7F04" w:rsidRDefault="00712D9D"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 xml:space="preserve">2.9. </w:t>
      </w:r>
      <w:r w:rsidRPr="00BF7F04">
        <w:rPr>
          <w:rFonts w:ascii="Times New Roman" w:eastAsia="Times New Roman" w:hAnsi="Times New Roman" w:cs="Times New Roman"/>
          <w:bCs/>
          <w:sz w:val="28"/>
          <w:szCs w:val="28"/>
          <w:lang w:eastAsia="ru-RU"/>
        </w:rPr>
        <w:t>Уточнен порядок определения</w:t>
      </w:r>
      <w:r w:rsidRPr="00BF7F04">
        <w:rPr>
          <w:rFonts w:ascii="Times New Roman" w:eastAsia="Times New Roman" w:hAnsi="Times New Roman" w:cs="Times New Roman"/>
          <w:b/>
          <w:bCs/>
          <w:sz w:val="28"/>
          <w:szCs w:val="28"/>
          <w:lang w:eastAsia="ru-RU"/>
        </w:rPr>
        <w:t xml:space="preserve"> доли обособленных подразделений при расчете налога на прибыль</w:t>
      </w:r>
      <w:r w:rsidR="00AE6D3A" w:rsidRPr="00BF7F04">
        <w:rPr>
          <w:rFonts w:ascii="Times New Roman" w:eastAsia="Times New Roman" w:hAnsi="Times New Roman" w:cs="Times New Roman"/>
          <w:b/>
          <w:bCs/>
          <w:sz w:val="28"/>
          <w:szCs w:val="28"/>
          <w:lang w:eastAsia="ru-RU"/>
        </w:rPr>
        <w:t xml:space="preserve"> организаций</w:t>
      </w:r>
    </w:p>
    <w:p w:rsidR="00712D9D" w:rsidRPr="00BF7F04" w:rsidRDefault="00712D9D"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 </w:t>
      </w:r>
      <w:proofErr w:type="gramStart"/>
      <w:r w:rsidRPr="00BF7F04">
        <w:rPr>
          <w:rFonts w:ascii="Times New Roman" w:eastAsia="Times New Roman" w:hAnsi="Times New Roman" w:cs="Times New Roman"/>
          <w:sz w:val="28"/>
          <w:szCs w:val="28"/>
          <w:lang w:eastAsia="ru-RU"/>
        </w:rPr>
        <w:t xml:space="preserve">Согласно </w:t>
      </w:r>
      <w:r w:rsidRPr="00BF7F04">
        <w:rPr>
          <w:rFonts w:ascii="Times New Roman" w:eastAsia="Times New Roman" w:hAnsi="Times New Roman" w:cs="Times New Roman"/>
          <w:b/>
          <w:bCs/>
          <w:sz w:val="28"/>
          <w:szCs w:val="28"/>
          <w:lang w:eastAsia="ru-RU"/>
        </w:rPr>
        <w:t>абз. 1 п. 2 ст. 288 НК РФ</w:t>
      </w:r>
      <w:r w:rsidRPr="00BF7F04">
        <w:rPr>
          <w:rFonts w:ascii="Times New Roman" w:eastAsia="Times New Roman" w:hAnsi="Times New Roman" w:cs="Times New Roman"/>
          <w:sz w:val="28"/>
          <w:szCs w:val="28"/>
          <w:lang w:eastAsia="ru-RU"/>
        </w:rPr>
        <w:t xml:space="preserve"> в редакции Федерального закона от 13.07.2020 N 195-ФЗ если налогоплательщик ведет раздельный учет доходов и расходов для определения налоговой базы, к которой применяются отличные от общеустановленных налоговые ставки, то определение указанной доли прибыли осуществляется применительно к каждой такой налоговой базе.</w:t>
      </w:r>
      <w:proofErr w:type="gramEnd"/>
    </w:p>
    <w:p w:rsidR="00712D9D" w:rsidRPr="00BF7F04" w:rsidRDefault="00712D9D"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 xml:space="preserve">Таким образом, указанные организации должны считать долю прибыли для каждого обособленного подразделения </w:t>
      </w:r>
      <w:r w:rsidRPr="00BF7F04">
        <w:rPr>
          <w:rFonts w:ascii="Times New Roman" w:eastAsia="Times New Roman" w:hAnsi="Times New Roman" w:cs="Times New Roman"/>
          <w:b/>
          <w:sz w:val="28"/>
          <w:szCs w:val="28"/>
          <w:lang w:eastAsia="ru-RU"/>
        </w:rPr>
        <w:t>отдельно по базам, сформированным для каждой специальной ставки.</w:t>
      </w:r>
      <w:r w:rsidRPr="00BF7F04">
        <w:rPr>
          <w:rFonts w:ascii="Times New Roman" w:eastAsia="Times New Roman" w:hAnsi="Times New Roman" w:cs="Times New Roman"/>
          <w:sz w:val="28"/>
          <w:szCs w:val="28"/>
          <w:lang w:eastAsia="ru-RU"/>
        </w:rPr>
        <w:t xml:space="preserve"> Изменение вступило в силу с 1 января 2021 года.</w:t>
      </w:r>
    </w:p>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 xml:space="preserve">3) Обсудим основные </w:t>
      </w:r>
      <w:r w:rsidRPr="00BF7F04">
        <w:rPr>
          <w:rFonts w:ascii="Times New Roman" w:eastAsia="Times New Roman" w:hAnsi="Times New Roman" w:cs="Times New Roman"/>
          <w:b/>
          <w:sz w:val="28"/>
          <w:szCs w:val="28"/>
          <w:lang w:eastAsia="ru-RU"/>
        </w:rPr>
        <w:t>изменения с 01.01.2022</w:t>
      </w:r>
      <w:r w:rsidRPr="00BF7F04">
        <w:rPr>
          <w:rFonts w:ascii="Times New Roman" w:eastAsia="Times New Roman" w:hAnsi="Times New Roman" w:cs="Times New Roman"/>
          <w:sz w:val="28"/>
          <w:szCs w:val="28"/>
          <w:lang w:eastAsia="ru-RU"/>
        </w:rPr>
        <w:t xml:space="preserve">, которые могут быть для вас актуальны для подготовки (уточнений) налоговой декларации по налогу на прибыль организаций за 1 кв. – </w:t>
      </w:r>
      <w:r w:rsidR="00D91965" w:rsidRPr="00BF7F04">
        <w:rPr>
          <w:rFonts w:ascii="Times New Roman" w:eastAsia="Times New Roman" w:hAnsi="Times New Roman" w:cs="Times New Roman"/>
          <w:sz w:val="28"/>
          <w:szCs w:val="28"/>
          <w:lang w:eastAsia="ru-RU"/>
        </w:rPr>
        <w:t>1 пол</w:t>
      </w:r>
      <w:r w:rsidRPr="00BF7F04">
        <w:rPr>
          <w:rFonts w:ascii="Times New Roman" w:eastAsia="Times New Roman" w:hAnsi="Times New Roman" w:cs="Times New Roman"/>
          <w:sz w:val="28"/>
          <w:szCs w:val="28"/>
          <w:lang w:eastAsia="ru-RU"/>
        </w:rPr>
        <w:t>. 2022.,</w:t>
      </w:r>
      <w:r w:rsidR="00D91965" w:rsidRPr="00BF7F04">
        <w:rPr>
          <w:rFonts w:ascii="Times New Roman" w:eastAsia="Times New Roman" w:hAnsi="Times New Roman" w:cs="Times New Roman"/>
          <w:sz w:val="28"/>
          <w:szCs w:val="28"/>
          <w:lang w:eastAsia="ru-RU"/>
        </w:rPr>
        <w:t xml:space="preserve"> </w:t>
      </w:r>
      <w:r w:rsidRPr="00BF7F04">
        <w:rPr>
          <w:rFonts w:ascii="Times New Roman" w:eastAsia="Times New Roman" w:hAnsi="Times New Roman" w:cs="Times New Roman"/>
          <w:sz w:val="28"/>
          <w:szCs w:val="28"/>
          <w:lang w:eastAsia="ru-RU"/>
        </w:rPr>
        <w:t>а именно:</w:t>
      </w:r>
    </w:p>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b/>
          <w:bCs/>
          <w:sz w:val="28"/>
          <w:szCs w:val="28"/>
          <w:lang w:eastAsia="ru-RU"/>
        </w:rPr>
        <w:t xml:space="preserve">26 марта 2022 года разрешили в течение года переходить на авансы по фактической прибыли </w:t>
      </w:r>
    </w:p>
    <w:tbl>
      <w:tblPr>
        <w:tblW w:w="5000" w:type="pct"/>
        <w:tblCellMar>
          <w:top w:w="15" w:type="dxa"/>
          <w:left w:w="15" w:type="dxa"/>
          <w:bottom w:w="15" w:type="dxa"/>
          <w:right w:w="15" w:type="dxa"/>
        </w:tblCellMar>
        <w:tblLook w:val="04A0" w:firstRow="1" w:lastRow="0" w:firstColumn="1" w:lastColumn="0" w:noHBand="0" w:noVBand="1"/>
      </w:tblPr>
      <w:tblGrid>
        <w:gridCol w:w="336"/>
        <w:gridCol w:w="9908"/>
      </w:tblGrid>
      <w:tr w:rsidR="004C532B" w:rsidRPr="00BF7F04" w:rsidTr="004C532B">
        <w:tc>
          <w:tcPr>
            <w:tcW w:w="180" w:type="dxa"/>
            <w:tcMar>
              <w:top w:w="0" w:type="dxa"/>
              <w:left w:w="180" w:type="dxa"/>
              <w:bottom w:w="0" w:type="dxa"/>
              <w:right w:w="150" w:type="dxa"/>
            </w:tcMar>
            <w:hideMark/>
          </w:tcPr>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hideMark/>
          </w:tcPr>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Федеральный закон от 26.03.2022 N 67-ФЗ</w:t>
            </w:r>
          </w:p>
        </w:tc>
      </w:tr>
    </w:tbl>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Организации, которые вносят ежемесячные авансовые платежи, могут в течение года перейти на расчеты по фактической прибыли. Авансы, перечисленные ранее, засчитают.</w:t>
      </w:r>
    </w:p>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Изменение расчета авансов надо отразить в учетной политике. Кроме того, нужно уведомить о нем инспекцию не позднее 20-го числа месяца, последнего в отчетном периоде, с которого организация переходит на другой порядок уплаты авансов.</w:t>
      </w:r>
    </w:p>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 </w:t>
      </w:r>
      <w:r w:rsidRPr="00BF7F04">
        <w:rPr>
          <w:rFonts w:ascii="Times New Roman" w:eastAsia="Times New Roman" w:hAnsi="Times New Roman" w:cs="Times New Roman"/>
          <w:b/>
          <w:bCs/>
          <w:sz w:val="28"/>
          <w:szCs w:val="28"/>
          <w:lang w:eastAsia="ru-RU"/>
        </w:rPr>
        <w:t>С 1 января 2022 года учитывать затраты на путевки стало проще</w:t>
      </w:r>
    </w:p>
    <w:tbl>
      <w:tblPr>
        <w:tblW w:w="5000" w:type="pct"/>
        <w:tblCellMar>
          <w:top w:w="15" w:type="dxa"/>
          <w:left w:w="15" w:type="dxa"/>
          <w:bottom w:w="15" w:type="dxa"/>
          <w:right w:w="15" w:type="dxa"/>
        </w:tblCellMar>
        <w:tblLook w:val="04A0" w:firstRow="1" w:lastRow="0" w:firstColumn="1" w:lastColumn="0" w:noHBand="0" w:noVBand="1"/>
      </w:tblPr>
      <w:tblGrid>
        <w:gridCol w:w="336"/>
        <w:gridCol w:w="9908"/>
      </w:tblGrid>
      <w:tr w:rsidR="004C532B" w:rsidRPr="00BF7F04" w:rsidTr="00BF7F04">
        <w:tc>
          <w:tcPr>
            <w:tcW w:w="336" w:type="dxa"/>
            <w:tcMar>
              <w:top w:w="0" w:type="dxa"/>
              <w:left w:w="180" w:type="dxa"/>
              <w:bottom w:w="0" w:type="dxa"/>
              <w:right w:w="150" w:type="dxa"/>
            </w:tcMar>
            <w:hideMark/>
          </w:tcPr>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hideMark/>
          </w:tcPr>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Федеральный закон от 17.02.2021 N 8-ФЗ</w:t>
            </w:r>
          </w:p>
        </w:tc>
      </w:tr>
    </w:tbl>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Работодатель может учитывать в расходах по налогу на прибыль затраты на санаторно-курортное лечение, даже если:</w:t>
      </w:r>
    </w:p>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 договор заключили напрямую с санаторием, а не через туроператора или турагента;</w:t>
      </w:r>
    </w:p>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 работодатель компенсирует затраты родителям, супругам или детям работников.</w:t>
      </w:r>
    </w:p>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Ранее работодатель должен был заключать договор строго с туроператором или турагентом. По турпутевкам это условие сохранили.</w:t>
      </w:r>
    </w:p>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lastRenderedPageBreak/>
        <w:t> </w:t>
      </w:r>
    </w:p>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b/>
          <w:bCs/>
          <w:sz w:val="28"/>
          <w:szCs w:val="28"/>
          <w:lang w:eastAsia="ru-RU"/>
        </w:rPr>
        <w:t>С 1 января 2022 года уточнили правила расчета амортизации при реконструкции</w:t>
      </w:r>
    </w:p>
    <w:tbl>
      <w:tblPr>
        <w:tblW w:w="5000" w:type="pct"/>
        <w:tblCellMar>
          <w:top w:w="15" w:type="dxa"/>
          <w:left w:w="15" w:type="dxa"/>
          <w:bottom w:w="15" w:type="dxa"/>
          <w:right w:w="15" w:type="dxa"/>
        </w:tblCellMar>
        <w:tblLook w:val="04A0" w:firstRow="1" w:lastRow="0" w:firstColumn="1" w:lastColumn="0" w:noHBand="0" w:noVBand="1"/>
      </w:tblPr>
      <w:tblGrid>
        <w:gridCol w:w="400"/>
        <w:gridCol w:w="9844"/>
      </w:tblGrid>
      <w:tr w:rsidR="004C532B" w:rsidRPr="00BF7F04" w:rsidTr="00BF7F04">
        <w:tc>
          <w:tcPr>
            <w:tcW w:w="336" w:type="dxa"/>
            <w:tcMar>
              <w:top w:w="0" w:type="dxa"/>
              <w:left w:w="180" w:type="dxa"/>
              <w:bottom w:w="0" w:type="dxa"/>
              <w:right w:w="150" w:type="dxa"/>
            </w:tcMar>
            <w:hideMark/>
          </w:tcPr>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 </w:t>
            </w:r>
          </w:p>
        </w:tc>
        <w:tc>
          <w:tcPr>
            <w:tcW w:w="0" w:type="auto"/>
            <w:tcMar>
              <w:top w:w="0" w:type="dxa"/>
              <w:left w:w="0" w:type="dxa"/>
              <w:bottom w:w="0" w:type="dxa"/>
              <w:right w:w="0" w:type="dxa"/>
            </w:tcMar>
            <w:vAlign w:val="center"/>
            <w:hideMark/>
          </w:tcPr>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Федеральный закон от 02.07.2021 N 305-ФЗ</w:t>
            </w:r>
          </w:p>
        </w:tc>
      </w:tr>
    </w:tbl>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 При реконструкции первоначальная стоимость изменяется независимо от размера остаточной стоимости основных средств. Аналогичное правило действует при достройке, дооборудовании, модернизации, техническом перевооружении, частичной ликвидации и т.д. Подобные разъяснения ранее выпускал Минфин. Теперь подход закрепили в кодексе.</w:t>
      </w:r>
    </w:p>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Кроме того, предусмотрен порядок амортизации для случая, когда в результате реконструкции, модернизации или технического перевооружения срок полезного использования ОС не увеличился. Организация должна применять норму амортизации, которую определили по первоначально установленному сроку полезного использования. Эту точку зрения разделяет Минфин.</w:t>
      </w:r>
    </w:p>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 </w:t>
      </w:r>
      <w:r w:rsidRPr="00BF7F04">
        <w:rPr>
          <w:rFonts w:ascii="Times New Roman" w:eastAsia="Times New Roman" w:hAnsi="Times New Roman" w:cs="Times New Roman"/>
          <w:b/>
          <w:bCs/>
          <w:sz w:val="28"/>
          <w:szCs w:val="28"/>
          <w:lang w:eastAsia="ru-RU"/>
        </w:rPr>
        <w:t>С 1 января 2022 года продолжает действовать ограничение на перенос убытка</w:t>
      </w:r>
    </w:p>
    <w:tbl>
      <w:tblPr>
        <w:tblW w:w="5149" w:type="pct"/>
        <w:tblCellMar>
          <w:top w:w="15" w:type="dxa"/>
          <w:left w:w="15" w:type="dxa"/>
          <w:bottom w:w="15" w:type="dxa"/>
          <w:right w:w="15" w:type="dxa"/>
        </w:tblCellMar>
        <w:tblLook w:val="04A0" w:firstRow="1" w:lastRow="0" w:firstColumn="1" w:lastColumn="0" w:noHBand="0" w:noVBand="1"/>
      </w:tblPr>
      <w:tblGrid>
        <w:gridCol w:w="400"/>
        <w:gridCol w:w="10149"/>
      </w:tblGrid>
      <w:tr w:rsidR="004C532B" w:rsidRPr="00BF7F04" w:rsidTr="00BF7F04">
        <w:tc>
          <w:tcPr>
            <w:tcW w:w="361" w:type="dxa"/>
            <w:tcMar>
              <w:top w:w="0" w:type="dxa"/>
              <w:left w:w="180" w:type="dxa"/>
              <w:bottom w:w="0" w:type="dxa"/>
              <w:right w:w="150" w:type="dxa"/>
            </w:tcMar>
            <w:hideMark/>
          </w:tcPr>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 </w:t>
            </w:r>
          </w:p>
        </w:tc>
        <w:tc>
          <w:tcPr>
            <w:tcW w:w="10188" w:type="dxa"/>
            <w:tcMar>
              <w:top w:w="0" w:type="dxa"/>
              <w:left w:w="0" w:type="dxa"/>
              <w:bottom w:w="0" w:type="dxa"/>
              <w:right w:w="0" w:type="dxa"/>
            </w:tcMar>
            <w:vAlign w:val="center"/>
            <w:hideMark/>
          </w:tcPr>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Федеральный закон от 02.07.2021 N 305-ФЗ</w:t>
            </w:r>
          </w:p>
        </w:tc>
      </w:tr>
    </w:tbl>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 50-процентное ограничение на учет убытков прошлых лет продлили до конца 2024 года. По прежней редакции временный порядок можно было применять по 31 декабря 2021 года.</w:t>
      </w:r>
    </w:p>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Напомним, с 1 января 2017 года уменьшить базу по налогу на прибыль на убытки прошлых лет можно не более чем на 50%. Исключение составляют базы по некоторым специальным ставкам.</w:t>
      </w:r>
    </w:p>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b/>
          <w:bCs/>
          <w:sz w:val="28"/>
          <w:szCs w:val="28"/>
          <w:lang w:eastAsia="ru-RU"/>
        </w:rPr>
        <w:t>С 1 января 2022 года изменили правила налогообложения лизинга</w:t>
      </w:r>
    </w:p>
    <w:tbl>
      <w:tblPr>
        <w:tblW w:w="5000" w:type="pct"/>
        <w:tblCellMar>
          <w:top w:w="15" w:type="dxa"/>
          <w:left w:w="15" w:type="dxa"/>
          <w:bottom w:w="15" w:type="dxa"/>
          <w:right w:w="15" w:type="dxa"/>
        </w:tblCellMar>
        <w:tblLook w:val="04A0" w:firstRow="1" w:lastRow="0" w:firstColumn="1" w:lastColumn="0" w:noHBand="0" w:noVBand="1"/>
      </w:tblPr>
      <w:tblGrid>
        <w:gridCol w:w="336"/>
        <w:gridCol w:w="9908"/>
      </w:tblGrid>
      <w:tr w:rsidR="004C532B" w:rsidRPr="00BF7F04" w:rsidTr="00BF7F04">
        <w:tc>
          <w:tcPr>
            <w:tcW w:w="336" w:type="dxa"/>
            <w:tcMar>
              <w:top w:w="0" w:type="dxa"/>
              <w:left w:w="180" w:type="dxa"/>
              <w:bottom w:w="0" w:type="dxa"/>
              <w:right w:w="150" w:type="dxa"/>
            </w:tcMar>
            <w:hideMark/>
          </w:tcPr>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hideMark/>
          </w:tcPr>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Федеральный закон от 29.11.2021 N 382-ФЗ</w:t>
            </w:r>
          </w:p>
        </w:tc>
      </w:tr>
    </w:tbl>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Исключили специальные правила амортизации предметов лизинга. Независимо от условий договора лизинга амортизацию начисляет лизингодатель.</w:t>
      </w:r>
    </w:p>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Лизингополучатель может относить лизинговые платежи к прочим расходам. Если в них включена выкупная стоимость, для учета затрат ее нужно вычесть.</w:t>
      </w:r>
    </w:p>
    <w:p w:rsidR="004C532B" w:rsidRPr="00BF7F04" w:rsidRDefault="004C532B" w:rsidP="00BF7F04">
      <w:pPr>
        <w:spacing w:after="0" w:line="240" w:lineRule="auto"/>
        <w:ind w:firstLine="567"/>
        <w:jc w:val="both"/>
        <w:rPr>
          <w:rFonts w:ascii="Times New Roman" w:eastAsia="Times New Roman" w:hAnsi="Times New Roman" w:cs="Times New Roman"/>
          <w:sz w:val="28"/>
          <w:szCs w:val="28"/>
          <w:lang w:eastAsia="ru-RU"/>
        </w:rPr>
      </w:pPr>
      <w:r w:rsidRPr="00BF7F04">
        <w:rPr>
          <w:rFonts w:ascii="Times New Roman" w:eastAsia="Times New Roman" w:hAnsi="Times New Roman" w:cs="Times New Roman"/>
          <w:sz w:val="28"/>
          <w:szCs w:val="28"/>
          <w:lang w:eastAsia="ru-RU"/>
        </w:rPr>
        <w:t>Положения не применяются к договорам, действующим на 1 января 2022 года.</w:t>
      </w:r>
    </w:p>
    <w:p w:rsidR="004C532B" w:rsidRPr="004C532B" w:rsidRDefault="004C532B" w:rsidP="004C532B">
      <w:pPr>
        <w:spacing w:after="0" w:line="240" w:lineRule="auto"/>
        <w:jc w:val="both"/>
        <w:rPr>
          <w:rFonts w:ascii="Times New Roman" w:eastAsia="Times New Roman" w:hAnsi="Times New Roman" w:cs="Times New Roman"/>
          <w:sz w:val="28"/>
          <w:szCs w:val="28"/>
          <w:lang w:eastAsia="ru-RU"/>
        </w:rPr>
      </w:pPr>
      <w:r w:rsidRPr="004C532B">
        <w:rPr>
          <w:rFonts w:ascii="Times New Roman" w:eastAsia="Times New Roman" w:hAnsi="Times New Roman" w:cs="Times New Roman"/>
          <w:sz w:val="28"/>
          <w:szCs w:val="28"/>
          <w:lang w:eastAsia="ru-RU"/>
        </w:rPr>
        <w:t> </w:t>
      </w:r>
    </w:p>
    <w:p w:rsidR="005F6FF4" w:rsidRPr="004C532B" w:rsidRDefault="005F6FF4">
      <w:pPr>
        <w:rPr>
          <w:rFonts w:ascii="Times New Roman" w:hAnsi="Times New Roman" w:cs="Times New Roman"/>
          <w:sz w:val="28"/>
          <w:szCs w:val="28"/>
        </w:rPr>
      </w:pPr>
    </w:p>
    <w:sectPr w:rsidR="005F6FF4" w:rsidRPr="004C532B" w:rsidSect="00596450">
      <w:headerReference w:type="default" r:id="rId7"/>
      <w:pgSz w:w="11906" w:h="16838"/>
      <w:pgMar w:top="1135" w:right="566"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FE" w:rsidRDefault="00C975FE" w:rsidP="007871DE">
      <w:pPr>
        <w:spacing w:after="0" w:line="240" w:lineRule="auto"/>
      </w:pPr>
      <w:r>
        <w:separator/>
      </w:r>
    </w:p>
  </w:endnote>
  <w:endnote w:type="continuationSeparator" w:id="0">
    <w:p w:rsidR="00C975FE" w:rsidRDefault="00C975FE" w:rsidP="0078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FE" w:rsidRDefault="00C975FE" w:rsidP="007871DE">
      <w:pPr>
        <w:spacing w:after="0" w:line="240" w:lineRule="auto"/>
      </w:pPr>
      <w:r>
        <w:separator/>
      </w:r>
    </w:p>
  </w:footnote>
  <w:footnote w:type="continuationSeparator" w:id="0">
    <w:p w:rsidR="00C975FE" w:rsidRDefault="00C975FE" w:rsidP="00787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959080"/>
      <w:docPartObj>
        <w:docPartGallery w:val="Page Numbers (Top of Page)"/>
        <w:docPartUnique/>
      </w:docPartObj>
    </w:sdtPr>
    <w:sdtEndPr/>
    <w:sdtContent>
      <w:p w:rsidR="007871DE" w:rsidRDefault="007871DE">
        <w:pPr>
          <w:pStyle w:val="a3"/>
          <w:jc w:val="center"/>
        </w:pPr>
        <w:r>
          <w:fldChar w:fldCharType="begin"/>
        </w:r>
        <w:r>
          <w:instrText>PAGE   \* MERGEFORMAT</w:instrText>
        </w:r>
        <w:r>
          <w:fldChar w:fldCharType="separate"/>
        </w:r>
        <w:r w:rsidR="00596450">
          <w:rPr>
            <w:noProof/>
          </w:rPr>
          <w:t>13</w:t>
        </w:r>
        <w:r>
          <w:fldChar w:fldCharType="end"/>
        </w:r>
      </w:p>
    </w:sdtContent>
  </w:sdt>
  <w:p w:rsidR="007871DE" w:rsidRDefault="007871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2B"/>
    <w:rsid w:val="0004665D"/>
    <w:rsid w:val="00097516"/>
    <w:rsid w:val="00106BF6"/>
    <w:rsid w:val="001672BB"/>
    <w:rsid w:val="001B4E79"/>
    <w:rsid w:val="001D3145"/>
    <w:rsid w:val="001D66FE"/>
    <w:rsid w:val="001F4E5F"/>
    <w:rsid w:val="00246092"/>
    <w:rsid w:val="00297782"/>
    <w:rsid w:val="002A2D74"/>
    <w:rsid w:val="002C7C81"/>
    <w:rsid w:val="002D5338"/>
    <w:rsid w:val="0031430E"/>
    <w:rsid w:val="003F444C"/>
    <w:rsid w:val="00471D71"/>
    <w:rsid w:val="00475FAB"/>
    <w:rsid w:val="00480C2F"/>
    <w:rsid w:val="004871DB"/>
    <w:rsid w:val="004C532B"/>
    <w:rsid w:val="004F6CEB"/>
    <w:rsid w:val="005340E9"/>
    <w:rsid w:val="005344DB"/>
    <w:rsid w:val="00545DDB"/>
    <w:rsid w:val="005601B1"/>
    <w:rsid w:val="00596450"/>
    <w:rsid w:val="005B3E75"/>
    <w:rsid w:val="005E534A"/>
    <w:rsid w:val="005F6FF4"/>
    <w:rsid w:val="00612FB4"/>
    <w:rsid w:val="00655D7C"/>
    <w:rsid w:val="006858A6"/>
    <w:rsid w:val="00712D9D"/>
    <w:rsid w:val="00743ECD"/>
    <w:rsid w:val="00755A0C"/>
    <w:rsid w:val="007678F5"/>
    <w:rsid w:val="007871DE"/>
    <w:rsid w:val="007D49A1"/>
    <w:rsid w:val="00823517"/>
    <w:rsid w:val="00865B7C"/>
    <w:rsid w:val="00921B3E"/>
    <w:rsid w:val="009A185A"/>
    <w:rsid w:val="009A77D9"/>
    <w:rsid w:val="009B2D58"/>
    <w:rsid w:val="00A767CC"/>
    <w:rsid w:val="00A770F5"/>
    <w:rsid w:val="00A86441"/>
    <w:rsid w:val="00AE6D3A"/>
    <w:rsid w:val="00B85528"/>
    <w:rsid w:val="00B95053"/>
    <w:rsid w:val="00BB1AE1"/>
    <w:rsid w:val="00BF7F04"/>
    <w:rsid w:val="00C52809"/>
    <w:rsid w:val="00C94973"/>
    <w:rsid w:val="00C975FE"/>
    <w:rsid w:val="00CF5BCA"/>
    <w:rsid w:val="00D161F0"/>
    <w:rsid w:val="00D631BA"/>
    <w:rsid w:val="00D7185B"/>
    <w:rsid w:val="00D91965"/>
    <w:rsid w:val="00DA1286"/>
    <w:rsid w:val="00DD0C85"/>
    <w:rsid w:val="00DE139E"/>
    <w:rsid w:val="00E04B43"/>
    <w:rsid w:val="00E248A5"/>
    <w:rsid w:val="00E30608"/>
    <w:rsid w:val="00E940D4"/>
    <w:rsid w:val="00EA296A"/>
    <w:rsid w:val="00F34CAD"/>
    <w:rsid w:val="00F45288"/>
    <w:rsid w:val="00FA21F5"/>
    <w:rsid w:val="00FB28C2"/>
    <w:rsid w:val="00FB72E4"/>
    <w:rsid w:val="00FE7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71DE"/>
  </w:style>
  <w:style w:type="paragraph" w:styleId="a5">
    <w:name w:val="footer"/>
    <w:basedOn w:val="a"/>
    <w:link w:val="a6"/>
    <w:uiPriority w:val="99"/>
    <w:unhideWhenUsed/>
    <w:rsid w:val="007871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71DE"/>
  </w:style>
  <w:style w:type="paragraph" w:styleId="a7">
    <w:name w:val="Balloon Text"/>
    <w:basedOn w:val="a"/>
    <w:link w:val="a8"/>
    <w:uiPriority w:val="99"/>
    <w:semiHidden/>
    <w:unhideWhenUsed/>
    <w:rsid w:val="000975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7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71DE"/>
  </w:style>
  <w:style w:type="paragraph" w:styleId="a5">
    <w:name w:val="footer"/>
    <w:basedOn w:val="a"/>
    <w:link w:val="a6"/>
    <w:uiPriority w:val="99"/>
    <w:unhideWhenUsed/>
    <w:rsid w:val="007871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71DE"/>
  </w:style>
  <w:style w:type="paragraph" w:styleId="a7">
    <w:name w:val="Balloon Text"/>
    <w:basedOn w:val="a"/>
    <w:link w:val="a8"/>
    <w:uiPriority w:val="99"/>
    <w:semiHidden/>
    <w:unhideWhenUsed/>
    <w:rsid w:val="000975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7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3030">
      <w:bodyDiv w:val="1"/>
      <w:marLeft w:val="0"/>
      <w:marRight w:val="0"/>
      <w:marTop w:val="0"/>
      <w:marBottom w:val="0"/>
      <w:divBdr>
        <w:top w:val="none" w:sz="0" w:space="0" w:color="auto"/>
        <w:left w:val="none" w:sz="0" w:space="0" w:color="auto"/>
        <w:bottom w:val="none" w:sz="0" w:space="0" w:color="auto"/>
        <w:right w:val="none" w:sz="0" w:space="0" w:color="auto"/>
      </w:divBdr>
    </w:div>
    <w:div w:id="227111455">
      <w:bodyDiv w:val="1"/>
      <w:marLeft w:val="0"/>
      <w:marRight w:val="0"/>
      <w:marTop w:val="0"/>
      <w:marBottom w:val="0"/>
      <w:divBdr>
        <w:top w:val="none" w:sz="0" w:space="0" w:color="auto"/>
        <w:left w:val="none" w:sz="0" w:space="0" w:color="auto"/>
        <w:bottom w:val="none" w:sz="0" w:space="0" w:color="auto"/>
        <w:right w:val="none" w:sz="0" w:space="0" w:color="auto"/>
      </w:divBdr>
    </w:div>
    <w:div w:id="298922939">
      <w:bodyDiv w:val="1"/>
      <w:marLeft w:val="0"/>
      <w:marRight w:val="0"/>
      <w:marTop w:val="0"/>
      <w:marBottom w:val="0"/>
      <w:divBdr>
        <w:top w:val="none" w:sz="0" w:space="0" w:color="auto"/>
        <w:left w:val="none" w:sz="0" w:space="0" w:color="auto"/>
        <w:bottom w:val="none" w:sz="0" w:space="0" w:color="auto"/>
        <w:right w:val="none" w:sz="0" w:space="0" w:color="auto"/>
      </w:divBdr>
    </w:div>
    <w:div w:id="310596455">
      <w:bodyDiv w:val="1"/>
      <w:marLeft w:val="0"/>
      <w:marRight w:val="0"/>
      <w:marTop w:val="0"/>
      <w:marBottom w:val="0"/>
      <w:divBdr>
        <w:top w:val="none" w:sz="0" w:space="0" w:color="auto"/>
        <w:left w:val="none" w:sz="0" w:space="0" w:color="auto"/>
        <w:bottom w:val="none" w:sz="0" w:space="0" w:color="auto"/>
        <w:right w:val="none" w:sz="0" w:space="0" w:color="auto"/>
      </w:divBdr>
    </w:div>
    <w:div w:id="690686065">
      <w:bodyDiv w:val="1"/>
      <w:marLeft w:val="0"/>
      <w:marRight w:val="0"/>
      <w:marTop w:val="0"/>
      <w:marBottom w:val="0"/>
      <w:divBdr>
        <w:top w:val="none" w:sz="0" w:space="0" w:color="auto"/>
        <w:left w:val="none" w:sz="0" w:space="0" w:color="auto"/>
        <w:bottom w:val="none" w:sz="0" w:space="0" w:color="auto"/>
        <w:right w:val="none" w:sz="0" w:space="0" w:color="auto"/>
      </w:divBdr>
    </w:div>
    <w:div w:id="729425232">
      <w:bodyDiv w:val="1"/>
      <w:marLeft w:val="0"/>
      <w:marRight w:val="0"/>
      <w:marTop w:val="0"/>
      <w:marBottom w:val="0"/>
      <w:divBdr>
        <w:top w:val="none" w:sz="0" w:space="0" w:color="auto"/>
        <w:left w:val="none" w:sz="0" w:space="0" w:color="auto"/>
        <w:bottom w:val="none" w:sz="0" w:space="0" w:color="auto"/>
        <w:right w:val="none" w:sz="0" w:space="0" w:color="auto"/>
      </w:divBdr>
    </w:div>
    <w:div w:id="873690175">
      <w:bodyDiv w:val="1"/>
      <w:marLeft w:val="0"/>
      <w:marRight w:val="0"/>
      <w:marTop w:val="0"/>
      <w:marBottom w:val="0"/>
      <w:divBdr>
        <w:top w:val="none" w:sz="0" w:space="0" w:color="auto"/>
        <w:left w:val="none" w:sz="0" w:space="0" w:color="auto"/>
        <w:bottom w:val="none" w:sz="0" w:space="0" w:color="auto"/>
        <w:right w:val="none" w:sz="0" w:space="0" w:color="auto"/>
      </w:divBdr>
    </w:div>
    <w:div w:id="1132669564">
      <w:bodyDiv w:val="1"/>
      <w:marLeft w:val="0"/>
      <w:marRight w:val="0"/>
      <w:marTop w:val="0"/>
      <w:marBottom w:val="0"/>
      <w:divBdr>
        <w:top w:val="none" w:sz="0" w:space="0" w:color="auto"/>
        <w:left w:val="none" w:sz="0" w:space="0" w:color="auto"/>
        <w:bottom w:val="none" w:sz="0" w:space="0" w:color="auto"/>
        <w:right w:val="none" w:sz="0" w:space="0" w:color="auto"/>
      </w:divBdr>
      <w:divsChild>
        <w:div w:id="559170202">
          <w:marLeft w:val="60"/>
          <w:marRight w:val="60"/>
          <w:marTop w:val="100"/>
          <w:marBottom w:val="100"/>
          <w:divBdr>
            <w:top w:val="none" w:sz="0" w:space="0" w:color="auto"/>
            <w:left w:val="none" w:sz="0" w:space="0" w:color="auto"/>
            <w:bottom w:val="none" w:sz="0" w:space="0" w:color="auto"/>
            <w:right w:val="none" w:sz="0" w:space="0" w:color="auto"/>
          </w:divBdr>
        </w:div>
        <w:div w:id="399989118">
          <w:marLeft w:val="60"/>
          <w:marRight w:val="60"/>
          <w:marTop w:val="100"/>
          <w:marBottom w:val="100"/>
          <w:divBdr>
            <w:top w:val="none" w:sz="0" w:space="0" w:color="auto"/>
            <w:left w:val="none" w:sz="0" w:space="0" w:color="auto"/>
            <w:bottom w:val="none" w:sz="0" w:space="0" w:color="auto"/>
            <w:right w:val="none" w:sz="0" w:space="0" w:color="auto"/>
          </w:divBdr>
        </w:div>
        <w:div w:id="1201938468">
          <w:marLeft w:val="60"/>
          <w:marRight w:val="60"/>
          <w:marTop w:val="100"/>
          <w:marBottom w:val="100"/>
          <w:divBdr>
            <w:top w:val="none" w:sz="0" w:space="0" w:color="auto"/>
            <w:left w:val="none" w:sz="0" w:space="0" w:color="auto"/>
            <w:bottom w:val="none" w:sz="0" w:space="0" w:color="auto"/>
            <w:right w:val="none" w:sz="0" w:space="0" w:color="auto"/>
          </w:divBdr>
        </w:div>
        <w:div w:id="1310669647">
          <w:marLeft w:val="60"/>
          <w:marRight w:val="60"/>
          <w:marTop w:val="100"/>
          <w:marBottom w:val="100"/>
          <w:divBdr>
            <w:top w:val="none" w:sz="0" w:space="0" w:color="auto"/>
            <w:left w:val="none" w:sz="0" w:space="0" w:color="auto"/>
            <w:bottom w:val="none" w:sz="0" w:space="0" w:color="auto"/>
            <w:right w:val="none" w:sz="0" w:space="0" w:color="auto"/>
          </w:divBdr>
          <w:divsChild>
            <w:div w:id="410346742">
              <w:marLeft w:val="0"/>
              <w:marRight w:val="0"/>
              <w:marTop w:val="0"/>
              <w:marBottom w:val="0"/>
              <w:divBdr>
                <w:top w:val="none" w:sz="0" w:space="0" w:color="auto"/>
                <w:left w:val="none" w:sz="0" w:space="0" w:color="auto"/>
                <w:bottom w:val="none" w:sz="0" w:space="0" w:color="auto"/>
                <w:right w:val="none" w:sz="0" w:space="0" w:color="auto"/>
              </w:divBdr>
            </w:div>
          </w:divsChild>
        </w:div>
        <w:div w:id="548348764">
          <w:marLeft w:val="60"/>
          <w:marRight w:val="60"/>
          <w:marTop w:val="100"/>
          <w:marBottom w:val="100"/>
          <w:divBdr>
            <w:top w:val="none" w:sz="0" w:space="0" w:color="auto"/>
            <w:left w:val="none" w:sz="0" w:space="0" w:color="auto"/>
            <w:bottom w:val="none" w:sz="0" w:space="0" w:color="auto"/>
            <w:right w:val="none" w:sz="0" w:space="0" w:color="auto"/>
          </w:divBdr>
          <w:divsChild>
            <w:div w:id="1728921068">
              <w:marLeft w:val="0"/>
              <w:marRight w:val="0"/>
              <w:marTop w:val="0"/>
              <w:marBottom w:val="0"/>
              <w:divBdr>
                <w:top w:val="none" w:sz="0" w:space="0" w:color="auto"/>
                <w:left w:val="none" w:sz="0" w:space="0" w:color="auto"/>
                <w:bottom w:val="none" w:sz="0" w:space="0" w:color="auto"/>
                <w:right w:val="none" w:sz="0" w:space="0" w:color="auto"/>
              </w:divBdr>
            </w:div>
          </w:divsChild>
        </w:div>
        <w:div w:id="271212209">
          <w:marLeft w:val="60"/>
          <w:marRight w:val="60"/>
          <w:marTop w:val="100"/>
          <w:marBottom w:val="100"/>
          <w:divBdr>
            <w:top w:val="none" w:sz="0" w:space="0" w:color="auto"/>
            <w:left w:val="none" w:sz="0" w:space="0" w:color="auto"/>
            <w:bottom w:val="none" w:sz="0" w:space="0" w:color="auto"/>
            <w:right w:val="none" w:sz="0" w:space="0" w:color="auto"/>
          </w:divBdr>
          <w:divsChild>
            <w:div w:id="133332834">
              <w:marLeft w:val="0"/>
              <w:marRight w:val="0"/>
              <w:marTop w:val="0"/>
              <w:marBottom w:val="0"/>
              <w:divBdr>
                <w:top w:val="none" w:sz="0" w:space="0" w:color="auto"/>
                <w:left w:val="none" w:sz="0" w:space="0" w:color="auto"/>
                <w:bottom w:val="none" w:sz="0" w:space="0" w:color="auto"/>
                <w:right w:val="none" w:sz="0" w:space="0" w:color="auto"/>
              </w:divBdr>
            </w:div>
          </w:divsChild>
        </w:div>
        <w:div w:id="1591348256">
          <w:marLeft w:val="60"/>
          <w:marRight w:val="60"/>
          <w:marTop w:val="100"/>
          <w:marBottom w:val="100"/>
          <w:divBdr>
            <w:top w:val="none" w:sz="0" w:space="0" w:color="auto"/>
            <w:left w:val="none" w:sz="0" w:space="0" w:color="auto"/>
            <w:bottom w:val="none" w:sz="0" w:space="0" w:color="auto"/>
            <w:right w:val="none" w:sz="0" w:space="0" w:color="auto"/>
          </w:divBdr>
          <w:divsChild>
            <w:div w:id="1440100154">
              <w:marLeft w:val="0"/>
              <w:marRight w:val="0"/>
              <w:marTop w:val="0"/>
              <w:marBottom w:val="0"/>
              <w:divBdr>
                <w:top w:val="none" w:sz="0" w:space="0" w:color="auto"/>
                <w:left w:val="none" w:sz="0" w:space="0" w:color="auto"/>
                <w:bottom w:val="none" w:sz="0" w:space="0" w:color="auto"/>
                <w:right w:val="none" w:sz="0" w:space="0" w:color="auto"/>
              </w:divBdr>
            </w:div>
          </w:divsChild>
        </w:div>
        <w:div w:id="1931305466">
          <w:marLeft w:val="60"/>
          <w:marRight w:val="60"/>
          <w:marTop w:val="100"/>
          <w:marBottom w:val="100"/>
          <w:divBdr>
            <w:top w:val="none" w:sz="0" w:space="0" w:color="auto"/>
            <w:left w:val="none" w:sz="0" w:space="0" w:color="auto"/>
            <w:bottom w:val="none" w:sz="0" w:space="0" w:color="auto"/>
            <w:right w:val="none" w:sz="0" w:space="0" w:color="auto"/>
          </w:divBdr>
          <w:divsChild>
            <w:div w:id="1052534760">
              <w:marLeft w:val="0"/>
              <w:marRight w:val="0"/>
              <w:marTop w:val="0"/>
              <w:marBottom w:val="0"/>
              <w:divBdr>
                <w:top w:val="none" w:sz="0" w:space="0" w:color="auto"/>
                <w:left w:val="none" w:sz="0" w:space="0" w:color="auto"/>
                <w:bottom w:val="none" w:sz="0" w:space="0" w:color="auto"/>
                <w:right w:val="none" w:sz="0" w:space="0" w:color="auto"/>
              </w:divBdr>
            </w:div>
            <w:div w:id="1454404375">
              <w:marLeft w:val="0"/>
              <w:marRight w:val="0"/>
              <w:marTop w:val="0"/>
              <w:marBottom w:val="0"/>
              <w:divBdr>
                <w:top w:val="none" w:sz="0" w:space="0" w:color="auto"/>
                <w:left w:val="none" w:sz="0" w:space="0" w:color="auto"/>
                <w:bottom w:val="none" w:sz="0" w:space="0" w:color="auto"/>
                <w:right w:val="none" w:sz="0" w:space="0" w:color="auto"/>
              </w:divBdr>
            </w:div>
          </w:divsChild>
        </w:div>
        <w:div w:id="1485707920">
          <w:marLeft w:val="60"/>
          <w:marRight w:val="60"/>
          <w:marTop w:val="100"/>
          <w:marBottom w:val="100"/>
          <w:divBdr>
            <w:top w:val="none" w:sz="0" w:space="0" w:color="auto"/>
            <w:left w:val="none" w:sz="0" w:space="0" w:color="auto"/>
            <w:bottom w:val="none" w:sz="0" w:space="0" w:color="auto"/>
            <w:right w:val="none" w:sz="0" w:space="0" w:color="auto"/>
          </w:divBdr>
          <w:divsChild>
            <w:div w:id="1752045969">
              <w:marLeft w:val="0"/>
              <w:marRight w:val="0"/>
              <w:marTop w:val="0"/>
              <w:marBottom w:val="0"/>
              <w:divBdr>
                <w:top w:val="none" w:sz="0" w:space="0" w:color="auto"/>
                <w:left w:val="none" w:sz="0" w:space="0" w:color="auto"/>
                <w:bottom w:val="none" w:sz="0" w:space="0" w:color="auto"/>
                <w:right w:val="none" w:sz="0" w:space="0" w:color="auto"/>
              </w:divBdr>
            </w:div>
            <w:div w:id="1334337792">
              <w:marLeft w:val="0"/>
              <w:marRight w:val="0"/>
              <w:marTop w:val="0"/>
              <w:marBottom w:val="0"/>
              <w:divBdr>
                <w:top w:val="none" w:sz="0" w:space="0" w:color="auto"/>
                <w:left w:val="none" w:sz="0" w:space="0" w:color="auto"/>
                <w:bottom w:val="none" w:sz="0" w:space="0" w:color="auto"/>
                <w:right w:val="none" w:sz="0" w:space="0" w:color="auto"/>
              </w:divBdr>
            </w:div>
          </w:divsChild>
        </w:div>
        <w:div w:id="631136232">
          <w:marLeft w:val="60"/>
          <w:marRight w:val="60"/>
          <w:marTop w:val="100"/>
          <w:marBottom w:val="100"/>
          <w:divBdr>
            <w:top w:val="none" w:sz="0" w:space="0" w:color="auto"/>
            <w:left w:val="none" w:sz="0" w:space="0" w:color="auto"/>
            <w:bottom w:val="none" w:sz="0" w:space="0" w:color="auto"/>
            <w:right w:val="none" w:sz="0" w:space="0" w:color="auto"/>
          </w:divBdr>
          <w:divsChild>
            <w:div w:id="613370442">
              <w:marLeft w:val="0"/>
              <w:marRight w:val="0"/>
              <w:marTop w:val="0"/>
              <w:marBottom w:val="0"/>
              <w:divBdr>
                <w:top w:val="none" w:sz="0" w:space="0" w:color="auto"/>
                <w:left w:val="none" w:sz="0" w:space="0" w:color="auto"/>
                <w:bottom w:val="none" w:sz="0" w:space="0" w:color="auto"/>
                <w:right w:val="none" w:sz="0" w:space="0" w:color="auto"/>
              </w:divBdr>
            </w:div>
          </w:divsChild>
        </w:div>
        <w:div w:id="66878740">
          <w:marLeft w:val="60"/>
          <w:marRight w:val="60"/>
          <w:marTop w:val="100"/>
          <w:marBottom w:val="100"/>
          <w:divBdr>
            <w:top w:val="none" w:sz="0" w:space="0" w:color="auto"/>
            <w:left w:val="none" w:sz="0" w:space="0" w:color="auto"/>
            <w:bottom w:val="none" w:sz="0" w:space="0" w:color="auto"/>
            <w:right w:val="none" w:sz="0" w:space="0" w:color="auto"/>
          </w:divBdr>
          <w:divsChild>
            <w:div w:id="1522166821">
              <w:marLeft w:val="0"/>
              <w:marRight w:val="0"/>
              <w:marTop w:val="0"/>
              <w:marBottom w:val="0"/>
              <w:divBdr>
                <w:top w:val="none" w:sz="0" w:space="0" w:color="auto"/>
                <w:left w:val="none" w:sz="0" w:space="0" w:color="auto"/>
                <w:bottom w:val="none" w:sz="0" w:space="0" w:color="auto"/>
                <w:right w:val="none" w:sz="0" w:space="0" w:color="auto"/>
              </w:divBdr>
            </w:div>
            <w:div w:id="1985546070">
              <w:marLeft w:val="0"/>
              <w:marRight w:val="0"/>
              <w:marTop w:val="0"/>
              <w:marBottom w:val="0"/>
              <w:divBdr>
                <w:top w:val="none" w:sz="0" w:space="0" w:color="auto"/>
                <w:left w:val="none" w:sz="0" w:space="0" w:color="auto"/>
                <w:bottom w:val="none" w:sz="0" w:space="0" w:color="auto"/>
                <w:right w:val="none" w:sz="0" w:space="0" w:color="auto"/>
              </w:divBdr>
            </w:div>
          </w:divsChild>
        </w:div>
        <w:div w:id="1604192219">
          <w:marLeft w:val="60"/>
          <w:marRight w:val="60"/>
          <w:marTop w:val="100"/>
          <w:marBottom w:val="100"/>
          <w:divBdr>
            <w:top w:val="none" w:sz="0" w:space="0" w:color="auto"/>
            <w:left w:val="none" w:sz="0" w:space="0" w:color="auto"/>
            <w:bottom w:val="none" w:sz="0" w:space="0" w:color="auto"/>
            <w:right w:val="none" w:sz="0" w:space="0" w:color="auto"/>
          </w:divBdr>
          <w:divsChild>
            <w:div w:id="637338928">
              <w:marLeft w:val="0"/>
              <w:marRight w:val="0"/>
              <w:marTop w:val="0"/>
              <w:marBottom w:val="0"/>
              <w:divBdr>
                <w:top w:val="none" w:sz="0" w:space="0" w:color="auto"/>
                <w:left w:val="none" w:sz="0" w:space="0" w:color="auto"/>
                <w:bottom w:val="none" w:sz="0" w:space="0" w:color="auto"/>
                <w:right w:val="none" w:sz="0" w:space="0" w:color="auto"/>
              </w:divBdr>
            </w:div>
            <w:div w:id="329792892">
              <w:marLeft w:val="0"/>
              <w:marRight w:val="0"/>
              <w:marTop w:val="0"/>
              <w:marBottom w:val="0"/>
              <w:divBdr>
                <w:top w:val="none" w:sz="0" w:space="0" w:color="auto"/>
                <w:left w:val="none" w:sz="0" w:space="0" w:color="auto"/>
                <w:bottom w:val="none" w:sz="0" w:space="0" w:color="auto"/>
                <w:right w:val="none" w:sz="0" w:space="0" w:color="auto"/>
              </w:divBdr>
            </w:div>
          </w:divsChild>
        </w:div>
        <w:div w:id="1244533502">
          <w:marLeft w:val="60"/>
          <w:marRight w:val="60"/>
          <w:marTop w:val="100"/>
          <w:marBottom w:val="100"/>
          <w:divBdr>
            <w:top w:val="none" w:sz="0" w:space="0" w:color="auto"/>
            <w:left w:val="none" w:sz="0" w:space="0" w:color="auto"/>
            <w:bottom w:val="none" w:sz="0" w:space="0" w:color="auto"/>
            <w:right w:val="none" w:sz="0" w:space="0" w:color="auto"/>
          </w:divBdr>
          <w:divsChild>
            <w:div w:id="1899785502">
              <w:marLeft w:val="0"/>
              <w:marRight w:val="0"/>
              <w:marTop w:val="0"/>
              <w:marBottom w:val="0"/>
              <w:divBdr>
                <w:top w:val="none" w:sz="0" w:space="0" w:color="auto"/>
                <w:left w:val="none" w:sz="0" w:space="0" w:color="auto"/>
                <w:bottom w:val="none" w:sz="0" w:space="0" w:color="auto"/>
                <w:right w:val="none" w:sz="0" w:space="0" w:color="auto"/>
              </w:divBdr>
            </w:div>
          </w:divsChild>
        </w:div>
        <w:div w:id="1797530980">
          <w:marLeft w:val="60"/>
          <w:marRight w:val="60"/>
          <w:marTop w:val="100"/>
          <w:marBottom w:val="100"/>
          <w:divBdr>
            <w:top w:val="none" w:sz="0" w:space="0" w:color="auto"/>
            <w:left w:val="none" w:sz="0" w:space="0" w:color="auto"/>
            <w:bottom w:val="none" w:sz="0" w:space="0" w:color="auto"/>
            <w:right w:val="none" w:sz="0" w:space="0" w:color="auto"/>
          </w:divBdr>
          <w:divsChild>
            <w:div w:id="832911220">
              <w:marLeft w:val="0"/>
              <w:marRight w:val="0"/>
              <w:marTop w:val="0"/>
              <w:marBottom w:val="0"/>
              <w:divBdr>
                <w:top w:val="none" w:sz="0" w:space="0" w:color="auto"/>
                <w:left w:val="none" w:sz="0" w:space="0" w:color="auto"/>
                <w:bottom w:val="none" w:sz="0" w:space="0" w:color="auto"/>
                <w:right w:val="none" w:sz="0" w:space="0" w:color="auto"/>
              </w:divBdr>
            </w:div>
          </w:divsChild>
        </w:div>
        <w:div w:id="755790204">
          <w:marLeft w:val="60"/>
          <w:marRight w:val="60"/>
          <w:marTop w:val="100"/>
          <w:marBottom w:val="100"/>
          <w:divBdr>
            <w:top w:val="none" w:sz="0" w:space="0" w:color="auto"/>
            <w:left w:val="none" w:sz="0" w:space="0" w:color="auto"/>
            <w:bottom w:val="none" w:sz="0" w:space="0" w:color="auto"/>
            <w:right w:val="none" w:sz="0" w:space="0" w:color="auto"/>
          </w:divBdr>
          <w:divsChild>
            <w:div w:id="61487396">
              <w:marLeft w:val="0"/>
              <w:marRight w:val="0"/>
              <w:marTop w:val="0"/>
              <w:marBottom w:val="0"/>
              <w:divBdr>
                <w:top w:val="none" w:sz="0" w:space="0" w:color="auto"/>
                <w:left w:val="none" w:sz="0" w:space="0" w:color="auto"/>
                <w:bottom w:val="none" w:sz="0" w:space="0" w:color="auto"/>
                <w:right w:val="none" w:sz="0" w:space="0" w:color="auto"/>
              </w:divBdr>
            </w:div>
          </w:divsChild>
        </w:div>
        <w:div w:id="176163220">
          <w:marLeft w:val="60"/>
          <w:marRight w:val="60"/>
          <w:marTop w:val="100"/>
          <w:marBottom w:val="100"/>
          <w:divBdr>
            <w:top w:val="none" w:sz="0" w:space="0" w:color="auto"/>
            <w:left w:val="none" w:sz="0" w:space="0" w:color="auto"/>
            <w:bottom w:val="none" w:sz="0" w:space="0" w:color="auto"/>
            <w:right w:val="none" w:sz="0" w:space="0" w:color="auto"/>
          </w:divBdr>
          <w:divsChild>
            <w:div w:id="1500735138">
              <w:marLeft w:val="0"/>
              <w:marRight w:val="0"/>
              <w:marTop w:val="0"/>
              <w:marBottom w:val="0"/>
              <w:divBdr>
                <w:top w:val="none" w:sz="0" w:space="0" w:color="auto"/>
                <w:left w:val="none" w:sz="0" w:space="0" w:color="auto"/>
                <w:bottom w:val="none" w:sz="0" w:space="0" w:color="auto"/>
                <w:right w:val="none" w:sz="0" w:space="0" w:color="auto"/>
              </w:divBdr>
            </w:div>
          </w:divsChild>
        </w:div>
        <w:div w:id="592477770">
          <w:marLeft w:val="60"/>
          <w:marRight w:val="60"/>
          <w:marTop w:val="100"/>
          <w:marBottom w:val="100"/>
          <w:divBdr>
            <w:top w:val="none" w:sz="0" w:space="0" w:color="auto"/>
            <w:left w:val="none" w:sz="0" w:space="0" w:color="auto"/>
            <w:bottom w:val="none" w:sz="0" w:space="0" w:color="auto"/>
            <w:right w:val="none" w:sz="0" w:space="0" w:color="auto"/>
          </w:divBdr>
          <w:divsChild>
            <w:div w:id="1790279332">
              <w:marLeft w:val="0"/>
              <w:marRight w:val="0"/>
              <w:marTop w:val="0"/>
              <w:marBottom w:val="0"/>
              <w:divBdr>
                <w:top w:val="none" w:sz="0" w:space="0" w:color="auto"/>
                <w:left w:val="none" w:sz="0" w:space="0" w:color="auto"/>
                <w:bottom w:val="none" w:sz="0" w:space="0" w:color="auto"/>
                <w:right w:val="none" w:sz="0" w:space="0" w:color="auto"/>
              </w:divBdr>
            </w:div>
            <w:div w:id="305859108">
              <w:marLeft w:val="0"/>
              <w:marRight w:val="0"/>
              <w:marTop w:val="0"/>
              <w:marBottom w:val="0"/>
              <w:divBdr>
                <w:top w:val="none" w:sz="0" w:space="0" w:color="auto"/>
                <w:left w:val="none" w:sz="0" w:space="0" w:color="auto"/>
                <w:bottom w:val="none" w:sz="0" w:space="0" w:color="auto"/>
                <w:right w:val="none" w:sz="0" w:space="0" w:color="auto"/>
              </w:divBdr>
            </w:div>
          </w:divsChild>
        </w:div>
        <w:div w:id="541333859">
          <w:marLeft w:val="60"/>
          <w:marRight w:val="60"/>
          <w:marTop w:val="100"/>
          <w:marBottom w:val="100"/>
          <w:divBdr>
            <w:top w:val="none" w:sz="0" w:space="0" w:color="auto"/>
            <w:left w:val="none" w:sz="0" w:space="0" w:color="auto"/>
            <w:bottom w:val="none" w:sz="0" w:space="0" w:color="auto"/>
            <w:right w:val="none" w:sz="0" w:space="0" w:color="auto"/>
          </w:divBdr>
          <w:divsChild>
            <w:div w:id="436604768">
              <w:marLeft w:val="0"/>
              <w:marRight w:val="0"/>
              <w:marTop w:val="0"/>
              <w:marBottom w:val="0"/>
              <w:divBdr>
                <w:top w:val="none" w:sz="0" w:space="0" w:color="auto"/>
                <w:left w:val="none" w:sz="0" w:space="0" w:color="auto"/>
                <w:bottom w:val="none" w:sz="0" w:space="0" w:color="auto"/>
                <w:right w:val="none" w:sz="0" w:space="0" w:color="auto"/>
              </w:divBdr>
            </w:div>
            <w:div w:id="1708218895">
              <w:marLeft w:val="0"/>
              <w:marRight w:val="0"/>
              <w:marTop w:val="0"/>
              <w:marBottom w:val="0"/>
              <w:divBdr>
                <w:top w:val="none" w:sz="0" w:space="0" w:color="auto"/>
                <w:left w:val="none" w:sz="0" w:space="0" w:color="auto"/>
                <w:bottom w:val="none" w:sz="0" w:space="0" w:color="auto"/>
                <w:right w:val="none" w:sz="0" w:space="0" w:color="auto"/>
              </w:divBdr>
            </w:div>
          </w:divsChild>
        </w:div>
        <w:div w:id="1655185864">
          <w:marLeft w:val="60"/>
          <w:marRight w:val="60"/>
          <w:marTop w:val="100"/>
          <w:marBottom w:val="100"/>
          <w:divBdr>
            <w:top w:val="none" w:sz="0" w:space="0" w:color="auto"/>
            <w:left w:val="none" w:sz="0" w:space="0" w:color="auto"/>
            <w:bottom w:val="none" w:sz="0" w:space="0" w:color="auto"/>
            <w:right w:val="none" w:sz="0" w:space="0" w:color="auto"/>
          </w:divBdr>
          <w:divsChild>
            <w:div w:id="2022127279">
              <w:marLeft w:val="0"/>
              <w:marRight w:val="0"/>
              <w:marTop w:val="0"/>
              <w:marBottom w:val="0"/>
              <w:divBdr>
                <w:top w:val="none" w:sz="0" w:space="0" w:color="auto"/>
                <w:left w:val="none" w:sz="0" w:space="0" w:color="auto"/>
                <w:bottom w:val="none" w:sz="0" w:space="0" w:color="auto"/>
                <w:right w:val="none" w:sz="0" w:space="0" w:color="auto"/>
              </w:divBdr>
            </w:div>
          </w:divsChild>
        </w:div>
        <w:div w:id="1319186307">
          <w:marLeft w:val="60"/>
          <w:marRight w:val="60"/>
          <w:marTop w:val="100"/>
          <w:marBottom w:val="100"/>
          <w:divBdr>
            <w:top w:val="none" w:sz="0" w:space="0" w:color="auto"/>
            <w:left w:val="none" w:sz="0" w:space="0" w:color="auto"/>
            <w:bottom w:val="none" w:sz="0" w:space="0" w:color="auto"/>
            <w:right w:val="none" w:sz="0" w:space="0" w:color="auto"/>
          </w:divBdr>
          <w:divsChild>
            <w:div w:id="33115177">
              <w:marLeft w:val="0"/>
              <w:marRight w:val="0"/>
              <w:marTop w:val="0"/>
              <w:marBottom w:val="0"/>
              <w:divBdr>
                <w:top w:val="none" w:sz="0" w:space="0" w:color="auto"/>
                <w:left w:val="none" w:sz="0" w:space="0" w:color="auto"/>
                <w:bottom w:val="none" w:sz="0" w:space="0" w:color="auto"/>
                <w:right w:val="none" w:sz="0" w:space="0" w:color="auto"/>
              </w:divBdr>
            </w:div>
          </w:divsChild>
        </w:div>
        <w:div w:id="2104569784">
          <w:marLeft w:val="60"/>
          <w:marRight w:val="60"/>
          <w:marTop w:val="100"/>
          <w:marBottom w:val="100"/>
          <w:divBdr>
            <w:top w:val="none" w:sz="0" w:space="0" w:color="auto"/>
            <w:left w:val="none" w:sz="0" w:space="0" w:color="auto"/>
            <w:bottom w:val="none" w:sz="0" w:space="0" w:color="auto"/>
            <w:right w:val="none" w:sz="0" w:space="0" w:color="auto"/>
          </w:divBdr>
          <w:divsChild>
            <w:div w:id="11895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7280">
      <w:bodyDiv w:val="1"/>
      <w:marLeft w:val="0"/>
      <w:marRight w:val="0"/>
      <w:marTop w:val="0"/>
      <w:marBottom w:val="0"/>
      <w:divBdr>
        <w:top w:val="none" w:sz="0" w:space="0" w:color="auto"/>
        <w:left w:val="none" w:sz="0" w:space="0" w:color="auto"/>
        <w:bottom w:val="none" w:sz="0" w:space="0" w:color="auto"/>
        <w:right w:val="none" w:sz="0" w:space="0" w:color="auto"/>
      </w:divBdr>
    </w:div>
    <w:div w:id="1973750927">
      <w:bodyDiv w:val="1"/>
      <w:marLeft w:val="0"/>
      <w:marRight w:val="0"/>
      <w:marTop w:val="0"/>
      <w:marBottom w:val="0"/>
      <w:divBdr>
        <w:top w:val="none" w:sz="0" w:space="0" w:color="auto"/>
        <w:left w:val="none" w:sz="0" w:space="0" w:color="auto"/>
        <w:bottom w:val="none" w:sz="0" w:space="0" w:color="auto"/>
        <w:right w:val="none" w:sz="0" w:space="0" w:color="auto"/>
      </w:divBdr>
    </w:div>
    <w:div w:id="2108695807">
      <w:bodyDiv w:val="1"/>
      <w:marLeft w:val="0"/>
      <w:marRight w:val="0"/>
      <w:marTop w:val="0"/>
      <w:marBottom w:val="0"/>
      <w:divBdr>
        <w:top w:val="none" w:sz="0" w:space="0" w:color="auto"/>
        <w:left w:val="none" w:sz="0" w:space="0" w:color="auto"/>
        <w:bottom w:val="none" w:sz="0" w:space="0" w:color="auto"/>
        <w:right w:val="none" w:sz="0" w:space="0" w:color="auto"/>
      </w:divBdr>
    </w:div>
    <w:div w:id="2123642701">
      <w:bodyDiv w:val="1"/>
      <w:marLeft w:val="0"/>
      <w:marRight w:val="0"/>
      <w:marTop w:val="0"/>
      <w:marBottom w:val="0"/>
      <w:divBdr>
        <w:top w:val="none" w:sz="0" w:space="0" w:color="auto"/>
        <w:left w:val="none" w:sz="0" w:space="0" w:color="auto"/>
        <w:bottom w:val="none" w:sz="0" w:space="0" w:color="auto"/>
        <w:right w:val="none" w:sz="0" w:space="0" w:color="auto"/>
      </w:divBdr>
      <w:divsChild>
        <w:div w:id="36189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5379</Words>
  <Characters>30663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Королькова Анастасия Александровна</dc:creator>
  <cp:lastModifiedBy>Калинин Вячеслав Андреевич</cp:lastModifiedBy>
  <cp:revision>6</cp:revision>
  <cp:lastPrinted>2022-05-23T08:58:00Z</cp:lastPrinted>
  <dcterms:created xsi:type="dcterms:W3CDTF">2022-05-23T11:45:00Z</dcterms:created>
  <dcterms:modified xsi:type="dcterms:W3CDTF">2022-05-25T06:25:00Z</dcterms:modified>
</cp:coreProperties>
</file>