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2972E8">
        <w:rPr>
          <w:b/>
          <w:szCs w:val="26"/>
          <w:lang w:eastAsia="en-US"/>
        </w:rPr>
        <w:t>августе</w:t>
      </w:r>
      <w:r w:rsidRPr="002C0618">
        <w:rPr>
          <w:b/>
          <w:szCs w:val="26"/>
          <w:lang w:eastAsia="en-US"/>
        </w:rPr>
        <w:t xml:space="preserve"> 2021 года</w:t>
      </w:r>
    </w:p>
    <w:p w:rsidR="002C0618" w:rsidRPr="002C0618" w:rsidRDefault="002C0618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8"/>
        <w:gridCol w:w="1323"/>
      </w:tblGrid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>Поступило писем в Управление, всего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195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В том числе:</w:t>
            </w:r>
          </w:p>
        </w:tc>
        <w:tc>
          <w:tcPr>
            <w:tcW w:w="691" w:type="pct"/>
          </w:tcPr>
          <w:p w:rsidR="002972E8" w:rsidRPr="00025C3A" w:rsidRDefault="002972E8" w:rsidP="004F0C55"/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>1. Обращения, поступившие в Управление непосредственно от заявителей: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88</w:t>
            </w:r>
          </w:p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50</w:t>
            </w:r>
          </w:p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1.2. интернет-обращения, </w:t>
            </w:r>
            <w:proofErr w:type="gramStart"/>
            <w:r w:rsidRPr="00025C3A">
              <w:t>поступившие</w:t>
            </w:r>
            <w:proofErr w:type="gramEnd"/>
            <w:r w:rsidRPr="00025C3A">
              <w:t xml:space="preserve"> в Управление через Интернет-сервис «Обратиться в ФНС России»;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26</w:t>
            </w:r>
          </w:p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1.3. интернет-обращения, </w:t>
            </w:r>
            <w:proofErr w:type="gramStart"/>
            <w:r w:rsidRPr="00025C3A">
              <w:t>поступившие</w:t>
            </w:r>
            <w:proofErr w:type="gramEnd"/>
            <w:r w:rsidRPr="00025C3A"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8</w:t>
            </w:r>
          </w:p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1.4. интернет-обращения, </w:t>
            </w:r>
            <w:proofErr w:type="gramStart"/>
            <w:r w:rsidRPr="00025C3A">
              <w:t>поступившие</w:t>
            </w:r>
            <w:proofErr w:type="gramEnd"/>
            <w:r w:rsidRPr="00025C3A"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</w:t>
            </w:r>
          </w:p>
        </w:tc>
      </w:tr>
      <w:tr w:rsidR="002972E8" w:rsidRPr="006F4145" w:rsidTr="009E1BBD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1.5. интернет-обращения, </w:t>
            </w:r>
            <w:proofErr w:type="gramStart"/>
            <w:r w:rsidRPr="00025C3A">
              <w:t>поступившие</w:t>
            </w:r>
            <w:proofErr w:type="gramEnd"/>
            <w:r w:rsidRPr="00025C3A"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28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2.1. ФНС России;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20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2.2. </w:t>
            </w:r>
            <w:proofErr w:type="gramStart"/>
            <w:r w:rsidRPr="00025C3A">
              <w:t>МРИ</w:t>
            </w:r>
            <w:proofErr w:type="gramEnd"/>
            <w:r w:rsidRPr="00025C3A">
              <w:t xml:space="preserve"> по ЦОД ФНС России;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2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2.3. МИ ФНС России по Приволжскому федеральному округу;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2.3. УФНС России по субъектам РФ;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5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79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Администрация МО Город Саратов;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3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Прокуратура Саратовской области, районов г. Саратова;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13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Прокуратура г. Энгельса;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- </w:t>
            </w:r>
            <w:proofErr w:type="gramStart"/>
            <w:r w:rsidRPr="00025C3A">
              <w:t>МРУ</w:t>
            </w:r>
            <w:proofErr w:type="gramEnd"/>
            <w:r w:rsidRPr="00025C3A">
              <w:t xml:space="preserve"> </w:t>
            </w:r>
            <w:proofErr w:type="spellStart"/>
            <w:r w:rsidRPr="00025C3A">
              <w:t>Росфинмониторинга</w:t>
            </w:r>
            <w:proofErr w:type="spellEnd"/>
            <w:r w:rsidRPr="00025C3A">
              <w:t xml:space="preserve"> по ПФО;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3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- Управление </w:t>
            </w:r>
            <w:proofErr w:type="spellStart"/>
            <w:r w:rsidRPr="00025C3A">
              <w:t>Роспотребнадзора</w:t>
            </w:r>
            <w:proofErr w:type="spellEnd"/>
            <w:r w:rsidRPr="00025C3A">
              <w:t xml:space="preserve"> по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33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 xml:space="preserve">- Управление </w:t>
            </w:r>
            <w:proofErr w:type="spellStart"/>
            <w:r w:rsidRPr="00025C3A">
              <w:t>Россельхознадзора</w:t>
            </w:r>
            <w:proofErr w:type="spellEnd"/>
            <w:r w:rsidRPr="00025C3A">
              <w:t xml:space="preserve"> по Саратовской и Самарской областям;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Министерство труда и социальной защиты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8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Министерство экономического развития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Государственная инспекция труда в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8</w:t>
            </w:r>
          </w:p>
        </w:tc>
      </w:tr>
      <w:tr w:rsidR="002972E8" w:rsidRPr="006F4145" w:rsidTr="00D1542E">
        <w:tc>
          <w:tcPr>
            <w:tcW w:w="4309" w:type="pct"/>
          </w:tcPr>
          <w:p w:rsidR="002972E8" w:rsidRPr="00025C3A" w:rsidRDefault="002972E8" w:rsidP="004F0C55">
            <w:r w:rsidRPr="00025C3A">
              <w:t>- Государственная жилищная инспекция Саратовской области;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1</w:t>
            </w:r>
          </w:p>
        </w:tc>
      </w:tr>
      <w:tr w:rsidR="002972E8" w:rsidRPr="006F4145" w:rsidTr="00D1542E">
        <w:trPr>
          <w:trHeight w:val="144"/>
        </w:trPr>
        <w:tc>
          <w:tcPr>
            <w:tcW w:w="4309" w:type="pct"/>
          </w:tcPr>
          <w:p w:rsidR="002972E8" w:rsidRPr="00025C3A" w:rsidRDefault="002972E8" w:rsidP="004F0C55">
            <w:r w:rsidRPr="00025C3A">
              <w:t>- Отделение Пенсионного фонда РФ по Саратовской области ГУ;</w:t>
            </w:r>
          </w:p>
        </w:tc>
        <w:tc>
          <w:tcPr>
            <w:tcW w:w="691" w:type="pct"/>
          </w:tcPr>
          <w:p w:rsidR="002972E8" w:rsidRPr="00025C3A" w:rsidRDefault="002972E8" w:rsidP="004F0C55">
            <w:r w:rsidRPr="00025C3A">
              <w:t>4</w:t>
            </w:r>
          </w:p>
        </w:tc>
      </w:tr>
      <w:tr w:rsidR="002972E8" w:rsidRPr="006F4145" w:rsidTr="00D1542E">
        <w:trPr>
          <w:trHeight w:val="144"/>
        </w:trPr>
        <w:tc>
          <w:tcPr>
            <w:tcW w:w="4309" w:type="pct"/>
          </w:tcPr>
          <w:p w:rsidR="002972E8" w:rsidRPr="00025C3A" w:rsidRDefault="002972E8" w:rsidP="004F0C55">
            <w:r w:rsidRPr="00025C3A"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691" w:type="pct"/>
          </w:tcPr>
          <w:p w:rsidR="002972E8" w:rsidRDefault="002972E8" w:rsidP="004F0C55">
            <w:r w:rsidRPr="00025C3A">
              <w:t>1</w:t>
            </w:r>
          </w:p>
        </w:tc>
      </w:tr>
    </w:tbl>
    <w:p w:rsidR="002972E8" w:rsidRDefault="002972E8" w:rsidP="002972E8">
      <w:pPr>
        <w:ind w:firstLine="709"/>
        <w:jc w:val="both"/>
      </w:pPr>
      <w:bookmarkStart w:id="0" w:name="_GoBack"/>
      <w:r>
        <w:lastRenderedPageBreak/>
        <w:t>Анализ поступивших писем и заявлений граждан показывает, что в отчетном периоде наибольшую часть обращений граждан составили вопросы контроля исполнения налогового законодательства – 41 обращение (21% от общего числа).</w:t>
      </w:r>
    </w:p>
    <w:p w:rsidR="002972E8" w:rsidRDefault="002972E8" w:rsidP="002972E8">
      <w:pPr>
        <w:ind w:firstLine="709"/>
        <w:jc w:val="both"/>
      </w:pPr>
      <w:r>
        <w:t>Немалую часть обращений граждан составили вопросы организации работы с налогоплательщиками – 28 обращений (14,3% от общего числа).</w:t>
      </w:r>
    </w:p>
    <w:p w:rsidR="002972E8" w:rsidRDefault="002972E8" w:rsidP="002972E8">
      <w:pPr>
        <w:ind w:firstLine="709"/>
        <w:jc w:val="both"/>
      </w:pPr>
      <w:r>
        <w:t>Существенную часть обращений составили вопросы регистрации контрольно-кассовой техники, используемой организациями и индивидуальными предпринимателями – 23 обращения (11,8% от общего числа).</w:t>
      </w:r>
    </w:p>
    <w:p w:rsidR="002972E8" w:rsidRDefault="002972E8" w:rsidP="002972E8">
      <w:pPr>
        <w:ind w:firstLine="709"/>
        <w:jc w:val="both"/>
      </w:pPr>
      <w:r>
        <w:t>Большое количество составили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21 обращение (10,7% от общего числа).</w:t>
      </w:r>
    </w:p>
    <w:p w:rsidR="002972E8" w:rsidRDefault="002972E8" w:rsidP="002972E8">
      <w:pPr>
        <w:ind w:firstLine="709"/>
        <w:jc w:val="both"/>
      </w:pPr>
      <w:r>
        <w:t>Значительное количество обращений граждан составили вопросы администрирования имущественных налогов - 15 обращений (7,7% от общего числа). По вопросу исчисления и уплаты транспортного налога поступило 2 обращения (1% от общего числа), земельного налога - 2 обращения (1% от общего числа), налога на имущество – 1 обращение (0,5% от общего числа). Заявления по вопросам налоговых преференций и льгот физическим лицам составили 10 обращений (5,1% от общего числа).</w:t>
      </w:r>
    </w:p>
    <w:p w:rsidR="002972E8" w:rsidRDefault="002972E8" w:rsidP="002972E8">
      <w:pPr>
        <w:ind w:firstLine="709"/>
        <w:jc w:val="both"/>
      </w:pPr>
      <w:r>
        <w:t>Большое количество составили вопросы контроля и надзора в налоговой сфере – 13 обращений (6,7% от общего числа).</w:t>
      </w:r>
    </w:p>
    <w:p w:rsidR="002972E8" w:rsidRDefault="002972E8" w:rsidP="002972E8">
      <w:pPr>
        <w:ind w:firstLine="709"/>
        <w:jc w:val="both"/>
      </w:pPr>
      <w: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2972E8" w:rsidRDefault="002972E8" w:rsidP="002972E8">
      <w:pPr>
        <w:ind w:firstLine="709"/>
        <w:jc w:val="both"/>
      </w:pPr>
      <w:r>
        <w:t>В отчетном периоде общим отделом снято с контроля 190 обращений граждан со сроком исполнения с 01.08.2021 по 31.08.2021 (табл.2). Все они исполнены в срок, из них:</w:t>
      </w:r>
    </w:p>
    <w:p w:rsidR="002972E8" w:rsidRDefault="002972E8" w:rsidP="002972E8">
      <w:pPr>
        <w:ind w:firstLine="709"/>
        <w:jc w:val="both"/>
      </w:pPr>
      <w:r>
        <w:t>- 1 направлено в УФНС России по г. Москве с нарушением срока перенаправления в  1 день;</w:t>
      </w:r>
    </w:p>
    <w:p w:rsidR="002972E8" w:rsidRDefault="002972E8" w:rsidP="002972E8">
      <w:pPr>
        <w:ind w:firstLine="709"/>
        <w:jc w:val="both"/>
      </w:pPr>
      <w:r>
        <w:t>- 1 направлено на исполнение в УФНС России по Волгоградской области;</w:t>
      </w:r>
    </w:p>
    <w:p w:rsidR="002972E8" w:rsidRDefault="002972E8" w:rsidP="002972E8">
      <w:pPr>
        <w:ind w:firstLine="709"/>
        <w:jc w:val="both"/>
      </w:pPr>
      <w:r>
        <w:t>- 1 направлено на исполнение в УФНС России по Самарской области;</w:t>
      </w:r>
    </w:p>
    <w:p w:rsidR="002972E8" w:rsidRDefault="002972E8" w:rsidP="002972E8">
      <w:pPr>
        <w:ind w:firstLine="709"/>
        <w:jc w:val="both"/>
      </w:pPr>
      <w:r>
        <w:t>- 1 направлено на исполнение в УФНС России по Волгоградской области;</w:t>
      </w:r>
    </w:p>
    <w:p w:rsidR="002972E8" w:rsidRDefault="002972E8" w:rsidP="002972E8">
      <w:pPr>
        <w:ind w:firstLine="709"/>
        <w:jc w:val="both"/>
      </w:pPr>
      <w:r>
        <w:t>- 1 направлено на исполнение в соответствии со ст. 139 НК РФ в Управление досудебного урегулирования налоговых споров ФНС России;</w:t>
      </w:r>
    </w:p>
    <w:p w:rsidR="002972E8" w:rsidRDefault="002972E8" w:rsidP="002972E8">
      <w:pPr>
        <w:ind w:firstLine="709"/>
        <w:jc w:val="both"/>
      </w:pPr>
      <w:r>
        <w:t xml:space="preserve">- 1 перенаправлено в Управление </w:t>
      </w:r>
      <w:proofErr w:type="spellStart"/>
      <w:r>
        <w:t>Роспотребнадзора</w:t>
      </w:r>
      <w:proofErr w:type="spellEnd"/>
      <w:r>
        <w:t xml:space="preserve"> по Саратовской области с нарушением срока перенаправления в  1 день;</w:t>
      </w:r>
    </w:p>
    <w:p w:rsidR="002972E8" w:rsidRDefault="002972E8" w:rsidP="002972E8">
      <w:pPr>
        <w:ind w:firstLine="709"/>
        <w:jc w:val="both"/>
      </w:pPr>
      <w:r>
        <w:t>- 1 направлено на исполнение в УФНС России по Кемеровской области – Кузбассу;</w:t>
      </w:r>
    </w:p>
    <w:p w:rsidR="002972E8" w:rsidRDefault="002972E8" w:rsidP="002972E8">
      <w:pPr>
        <w:ind w:firstLine="709"/>
        <w:jc w:val="both"/>
      </w:pPr>
      <w:proofErr w:type="gramStart"/>
      <w:r>
        <w:t>- 8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2972E8" w:rsidRDefault="002972E8" w:rsidP="002972E8">
      <w:pPr>
        <w:ind w:firstLine="709"/>
        <w:jc w:val="both"/>
      </w:pPr>
      <w:r>
        <w:t xml:space="preserve">Помимо письменных обращений, граждане приходили на личный прием. Так, в августе 2021 года к руководству Управления обратилось 14 граждан, в том числе: </w:t>
      </w:r>
    </w:p>
    <w:p w:rsidR="002972E8" w:rsidRDefault="002972E8" w:rsidP="002972E8">
      <w:pPr>
        <w:ind w:firstLine="709"/>
        <w:jc w:val="both"/>
      </w:pPr>
      <w:r>
        <w:lastRenderedPageBreak/>
        <w:t>- 6 граждан было принято руководителем в приемной Президента Российской Федерации в Саратовской области;</w:t>
      </w:r>
    </w:p>
    <w:p w:rsidR="002972E8" w:rsidRDefault="002972E8" w:rsidP="002972E8">
      <w:pPr>
        <w:ind w:firstLine="709"/>
        <w:jc w:val="both"/>
      </w:pPr>
      <w:r>
        <w:t>- 5 граждан были приняты руководителем;</w:t>
      </w:r>
    </w:p>
    <w:p w:rsidR="002972E8" w:rsidRDefault="002972E8" w:rsidP="002972E8">
      <w:pPr>
        <w:ind w:firstLine="709"/>
        <w:jc w:val="both"/>
      </w:pPr>
      <w:r>
        <w:t>- 3 гражданина были  приняты заместителями руководителя Управления.</w:t>
      </w:r>
    </w:p>
    <w:p w:rsidR="002C0618" w:rsidRDefault="002972E8" w:rsidP="002972E8">
      <w:pPr>
        <w:ind w:firstLine="709"/>
        <w:jc w:val="both"/>
      </w:pPr>
      <w:r>
        <w:t>Всем заявителям, с их согласия, в ходе приема были даны устные разъяснения по интересующим вопросам.</w:t>
      </w:r>
      <w:bookmarkEnd w:id="0"/>
    </w:p>
    <w:sectPr w:rsidR="002C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B30B9"/>
    <w:rsid w:val="0013671F"/>
    <w:rsid w:val="002972E8"/>
    <w:rsid w:val="002C0618"/>
    <w:rsid w:val="00791373"/>
    <w:rsid w:val="00B73622"/>
    <w:rsid w:val="00E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7E88-BA62-4AD8-A6E2-086A9152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2</cp:revision>
  <dcterms:created xsi:type="dcterms:W3CDTF">2021-09-06T13:57:00Z</dcterms:created>
  <dcterms:modified xsi:type="dcterms:W3CDTF">2021-09-06T13:57:00Z</dcterms:modified>
</cp:coreProperties>
</file>