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2B" w:rsidRPr="00895634" w:rsidRDefault="00810E2B" w:rsidP="00810E2B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>Статистические данные</w:t>
      </w:r>
    </w:p>
    <w:p w:rsidR="00810E2B" w:rsidRDefault="00810E2B" w:rsidP="00810E2B">
      <w:pPr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 xml:space="preserve">поступивших в Управление обращений граждан в </w:t>
      </w:r>
      <w:r w:rsidR="00721ABC">
        <w:rPr>
          <w:szCs w:val="26"/>
          <w:lang w:eastAsia="en-US"/>
        </w:rPr>
        <w:t>сентябре</w:t>
      </w:r>
      <w:r w:rsidRPr="00895634">
        <w:rPr>
          <w:szCs w:val="26"/>
          <w:lang w:eastAsia="en-US"/>
        </w:rPr>
        <w:t xml:space="preserve"> 202</w:t>
      </w:r>
      <w:r>
        <w:rPr>
          <w:szCs w:val="26"/>
          <w:lang w:eastAsia="en-US"/>
        </w:rPr>
        <w:t>2</w:t>
      </w:r>
      <w:r w:rsidRPr="00895634">
        <w:rPr>
          <w:szCs w:val="26"/>
          <w:lang w:eastAsia="en-US"/>
        </w:rPr>
        <w:t xml:space="preserve"> года</w:t>
      </w:r>
    </w:p>
    <w:p w:rsidR="00810E2B" w:rsidRPr="00895634" w:rsidRDefault="00810E2B" w:rsidP="00810E2B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>
        <w:rPr>
          <w:szCs w:val="26"/>
          <w:lang w:eastAsia="en-US"/>
        </w:rPr>
        <w:t>Табл.1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419"/>
      </w:tblGrid>
      <w:tr w:rsidR="00721ABC" w:rsidRPr="006F7BCF" w:rsidTr="00810E2B">
        <w:tc>
          <w:tcPr>
            <w:tcW w:w="4230" w:type="pct"/>
          </w:tcPr>
          <w:p w:rsidR="00721ABC" w:rsidRPr="00FF0D7C" w:rsidRDefault="00721ABC" w:rsidP="00E53B30">
            <w:pPr>
              <w:jc w:val="both"/>
              <w:rPr>
                <w:b/>
                <w:sz w:val="24"/>
                <w:szCs w:val="24"/>
              </w:rPr>
            </w:pPr>
            <w:r w:rsidRPr="00FF0D7C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FF0D7C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770" w:type="pct"/>
          </w:tcPr>
          <w:p w:rsidR="00721ABC" w:rsidRPr="00FF0D7C" w:rsidRDefault="00721ABC" w:rsidP="00721AB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FF0D7C">
              <w:rPr>
                <w:b/>
                <w:sz w:val="24"/>
                <w:szCs w:val="24"/>
              </w:rPr>
              <w:t>159</w:t>
            </w:r>
          </w:p>
        </w:tc>
      </w:tr>
      <w:tr w:rsidR="00721ABC" w:rsidRPr="006F7BCF" w:rsidTr="00810E2B"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В том числе: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21ABC" w:rsidRPr="006F7BCF" w:rsidTr="00810E2B">
        <w:tc>
          <w:tcPr>
            <w:tcW w:w="423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FF0D7C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F0D7C">
              <w:rPr>
                <w:b/>
                <w:i/>
                <w:sz w:val="24"/>
                <w:szCs w:val="24"/>
              </w:rPr>
              <w:t>79</w:t>
            </w:r>
          </w:p>
        </w:tc>
      </w:tr>
      <w:tr w:rsidR="00721ABC" w:rsidRPr="006F7BCF" w:rsidTr="00810E2B">
        <w:trPr>
          <w:trHeight w:val="184"/>
        </w:trPr>
        <w:tc>
          <w:tcPr>
            <w:tcW w:w="4230" w:type="pct"/>
          </w:tcPr>
          <w:p w:rsidR="00721ABC" w:rsidRPr="00FF0D7C" w:rsidRDefault="00721ABC" w:rsidP="00721AB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F0D7C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14</w:t>
            </w:r>
          </w:p>
        </w:tc>
      </w:tr>
      <w:tr w:rsidR="00721ABC" w:rsidRPr="006F7BCF" w:rsidTr="00810E2B">
        <w:trPr>
          <w:trHeight w:val="250"/>
        </w:trPr>
        <w:tc>
          <w:tcPr>
            <w:tcW w:w="4230" w:type="pct"/>
          </w:tcPr>
          <w:p w:rsidR="00721ABC" w:rsidRPr="00FF0D7C" w:rsidRDefault="00721ABC" w:rsidP="00721AB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F0D7C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14</w:t>
            </w:r>
          </w:p>
        </w:tc>
      </w:tr>
      <w:tr w:rsidR="00721ABC" w:rsidRPr="006F7BCF" w:rsidTr="00810E2B">
        <w:trPr>
          <w:trHeight w:val="295"/>
        </w:trPr>
        <w:tc>
          <w:tcPr>
            <w:tcW w:w="4230" w:type="pct"/>
          </w:tcPr>
          <w:p w:rsidR="00721ABC" w:rsidRPr="00FF0D7C" w:rsidRDefault="00721ABC" w:rsidP="00721AB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F0D7C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4</w:t>
            </w:r>
          </w:p>
        </w:tc>
      </w:tr>
      <w:tr w:rsidR="00721ABC" w:rsidRPr="006F7BCF" w:rsidTr="00810E2B">
        <w:tc>
          <w:tcPr>
            <w:tcW w:w="4230" w:type="pct"/>
          </w:tcPr>
          <w:p w:rsidR="00721ABC" w:rsidRPr="00FF0D7C" w:rsidRDefault="00721ABC" w:rsidP="00721AB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F0D7C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F0D7C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F0D7C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28</w:t>
            </w:r>
          </w:p>
        </w:tc>
      </w:tr>
      <w:tr w:rsidR="00721ABC" w:rsidRPr="006F7BCF" w:rsidTr="00810E2B">
        <w:trPr>
          <w:trHeight w:val="503"/>
        </w:trPr>
        <w:tc>
          <w:tcPr>
            <w:tcW w:w="4230" w:type="pct"/>
          </w:tcPr>
          <w:p w:rsidR="00721ABC" w:rsidRPr="00FF0D7C" w:rsidRDefault="00721ABC" w:rsidP="00721AB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F0D7C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F0D7C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F0D7C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17</w:t>
            </w:r>
          </w:p>
        </w:tc>
      </w:tr>
      <w:tr w:rsidR="00721ABC" w:rsidRPr="006F7BCF" w:rsidTr="00810E2B">
        <w:tc>
          <w:tcPr>
            <w:tcW w:w="4230" w:type="pct"/>
          </w:tcPr>
          <w:p w:rsidR="00721ABC" w:rsidRPr="00FF0D7C" w:rsidRDefault="00721ABC" w:rsidP="00721AB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F0D7C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F0D7C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F0D7C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</w:t>
            </w:r>
          </w:p>
        </w:tc>
      </w:tr>
      <w:tr w:rsidR="00721ABC" w:rsidRPr="006F7BCF" w:rsidTr="00810E2B">
        <w:trPr>
          <w:trHeight w:val="489"/>
        </w:trPr>
        <w:tc>
          <w:tcPr>
            <w:tcW w:w="4230" w:type="pct"/>
          </w:tcPr>
          <w:p w:rsidR="00721ABC" w:rsidRPr="00FF0D7C" w:rsidRDefault="00721ABC" w:rsidP="00721AB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F0D7C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F0D7C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F0D7C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</w:t>
            </w:r>
          </w:p>
        </w:tc>
      </w:tr>
      <w:tr w:rsidR="00721ABC" w:rsidRPr="006F7BCF" w:rsidTr="00810E2B">
        <w:tc>
          <w:tcPr>
            <w:tcW w:w="4230" w:type="pct"/>
            <w:vAlign w:val="center"/>
          </w:tcPr>
          <w:p w:rsidR="00721ABC" w:rsidRPr="00FF0D7C" w:rsidRDefault="00721ABC" w:rsidP="00E53B30">
            <w:pPr>
              <w:jc w:val="both"/>
              <w:rPr>
                <w:b/>
                <w:i/>
                <w:sz w:val="24"/>
                <w:szCs w:val="24"/>
              </w:rPr>
            </w:pPr>
            <w:r w:rsidRPr="00FF0D7C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F0D7C">
              <w:rPr>
                <w:b/>
                <w:i/>
                <w:sz w:val="24"/>
                <w:szCs w:val="24"/>
              </w:rPr>
              <w:t>30</w:t>
            </w:r>
          </w:p>
        </w:tc>
      </w:tr>
      <w:tr w:rsidR="00721ABC" w:rsidRPr="006F7BCF" w:rsidTr="00810E2B"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24</w:t>
            </w:r>
          </w:p>
        </w:tc>
      </w:tr>
      <w:tr w:rsidR="00721ABC" w:rsidRPr="006F7BCF" w:rsidTr="00810E2B"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 xml:space="preserve">2.2. </w:t>
            </w:r>
            <w:proofErr w:type="gramStart"/>
            <w:r w:rsidRPr="00FF0D7C">
              <w:rPr>
                <w:sz w:val="24"/>
                <w:szCs w:val="24"/>
              </w:rPr>
              <w:t>МРИ</w:t>
            </w:r>
            <w:proofErr w:type="gramEnd"/>
            <w:r w:rsidRPr="00FF0D7C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</w:t>
            </w:r>
          </w:p>
        </w:tc>
      </w:tr>
      <w:tr w:rsidR="00721ABC" w:rsidRPr="006F7BCF" w:rsidTr="00810E2B"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2</w:t>
            </w:r>
          </w:p>
        </w:tc>
      </w:tr>
      <w:tr w:rsidR="00721ABC" w:rsidRPr="006F7BCF" w:rsidTr="00810E2B">
        <w:tc>
          <w:tcPr>
            <w:tcW w:w="4230" w:type="pct"/>
            <w:vAlign w:val="center"/>
          </w:tcPr>
          <w:p w:rsidR="00721ABC" w:rsidRPr="00FF0D7C" w:rsidRDefault="00721ABC" w:rsidP="00E53B30">
            <w:pPr>
              <w:jc w:val="both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3</w:t>
            </w:r>
          </w:p>
        </w:tc>
      </w:tr>
      <w:tr w:rsidR="00721ABC" w:rsidRPr="006F7BCF" w:rsidTr="00810E2B">
        <w:trPr>
          <w:trHeight w:val="269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jc w:val="both"/>
              <w:rPr>
                <w:i/>
                <w:sz w:val="24"/>
                <w:szCs w:val="24"/>
              </w:rPr>
            </w:pPr>
            <w:r w:rsidRPr="00FF0D7C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F0D7C"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721ABC" w:rsidRPr="006F7BCF" w:rsidTr="00810E2B">
        <w:trPr>
          <w:trHeight w:val="136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D7C">
              <w:rPr>
                <w:color w:val="000000"/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</w:t>
            </w:r>
          </w:p>
        </w:tc>
      </w:tr>
      <w:tr w:rsidR="00721ABC" w:rsidRPr="006F7BCF" w:rsidTr="00810E2B">
        <w:trPr>
          <w:trHeight w:val="312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0D7C">
              <w:rPr>
                <w:color w:val="000000"/>
                <w:sz w:val="24"/>
                <w:szCs w:val="24"/>
              </w:rPr>
              <w:t>- Управление по работе с обращениями граждан Правительства Саратовской области</w:t>
            </w:r>
            <w:r w:rsidRPr="00FF0D7C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2</w:t>
            </w:r>
          </w:p>
        </w:tc>
      </w:tr>
      <w:tr w:rsidR="00721ABC" w:rsidRPr="006F7BCF" w:rsidTr="00810E2B"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F0D7C">
              <w:rPr>
                <w:color w:val="000000"/>
                <w:sz w:val="24"/>
                <w:szCs w:val="24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</w:t>
            </w:r>
          </w:p>
        </w:tc>
      </w:tr>
      <w:tr w:rsidR="00721ABC" w:rsidRPr="006F7BCF" w:rsidTr="00810E2B">
        <w:trPr>
          <w:trHeight w:val="273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16</w:t>
            </w:r>
          </w:p>
        </w:tc>
      </w:tr>
      <w:tr w:rsidR="00721ABC" w:rsidRPr="006F7BCF" w:rsidTr="00810E2B">
        <w:trPr>
          <w:trHeight w:val="261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 xml:space="preserve">- </w:t>
            </w:r>
            <w:r w:rsidRPr="00FF0D7C">
              <w:rPr>
                <w:color w:val="000000"/>
                <w:sz w:val="24"/>
                <w:szCs w:val="24"/>
              </w:rPr>
              <w:t>УФСБ по Саратовской области;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</w:t>
            </w:r>
          </w:p>
        </w:tc>
      </w:tr>
      <w:tr w:rsidR="00721ABC" w:rsidRPr="006F7BCF" w:rsidTr="00810E2B">
        <w:trPr>
          <w:trHeight w:val="556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 xml:space="preserve">- </w:t>
            </w:r>
            <w:r w:rsidRPr="00FF0D7C">
              <w:rPr>
                <w:color w:val="000000"/>
                <w:sz w:val="24"/>
                <w:szCs w:val="24"/>
              </w:rPr>
              <w:t>УФК по Саратовской области;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</w:t>
            </w:r>
          </w:p>
        </w:tc>
      </w:tr>
      <w:tr w:rsidR="00721ABC" w:rsidRPr="006F7BCF" w:rsidTr="00810E2B">
        <w:trPr>
          <w:trHeight w:val="215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FF0D7C">
              <w:rPr>
                <w:sz w:val="24"/>
                <w:szCs w:val="24"/>
              </w:rPr>
              <w:t>Роспотребнадзора</w:t>
            </w:r>
            <w:proofErr w:type="spellEnd"/>
            <w:r w:rsidRPr="00FF0D7C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5</w:t>
            </w:r>
          </w:p>
        </w:tc>
      </w:tr>
      <w:tr w:rsidR="00721ABC" w:rsidRPr="006F7BCF" w:rsidTr="00810E2B"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 xml:space="preserve">- </w:t>
            </w:r>
            <w:r w:rsidRPr="00FF0D7C">
              <w:rPr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7</w:t>
            </w:r>
          </w:p>
        </w:tc>
      </w:tr>
      <w:tr w:rsidR="00721ABC" w:rsidRPr="006F7BCF" w:rsidTr="00810E2B">
        <w:trPr>
          <w:trHeight w:val="250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 xml:space="preserve">- </w:t>
            </w:r>
            <w:r w:rsidRPr="00FF0D7C">
              <w:rPr>
                <w:color w:val="000000"/>
                <w:sz w:val="24"/>
                <w:szCs w:val="24"/>
              </w:rPr>
              <w:t>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2</w:t>
            </w:r>
          </w:p>
        </w:tc>
      </w:tr>
      <w:tr w:rsidR="00721ABC" w:rsidRPr="006F7BCF" w:rsidTr="00810E2B">
        <w:trPr>
          <w:trHeight w:val="306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F0D7C">
              <w:rPr>
                <w:color w:val="000000"/>
                <w:sz w:val="24"/>
                <w:szCs w:val="24"/>
              </w:rPr>
              <w:t>- Министерство транспорта и дорожного хозяйства Саратовской области;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</w:t>
            </w:r>
          </w:p>
        </w:tc>
      </w:tr>
      <w:tr w:rsidR="00721ABC" w:rsidRPr="006F7BCF" w:rsidTr="00810E2B">
        <w:trPr>
          <w:trHeight w:val="272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</w:t>
            </w:r>
          </w:p>
        </w:tc>
      </w:tr>
      <w:tr w:rsidR="00721ABC" w:rsidRPr="006F7BCF" w:rsidTr="00810E2B">
        <w:trPr>
          <w:trHeight w:val="170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11</w:t>
            </w:r>
          </w:p>
        </w:tc>
      </w:tr>
      <w:tr w:rsidR="00721ABC" w:rsidRPr="006F7BCF" w:rsidTr="00810E2B">
        <w:trPr>
          <w:trHeight w:val="170"/>
        </w:trPr>
        <w:tc>
          <w:tcPr>
            <w:tcW w:w="4230" w:type="pct"/>
            <w:vAlign w:val="center"/>
          </w:tcPr>
          <w:p w:rsidR="00721ABC" w:rsidRPr="00FF0D7C" w:rsidRDefault="00721ABC" w:rsidP="00E53B30">
            <w:pPr>
              <w:rPr>
                <w:sz w:val="24"/>
                <w:szCs w:val="24"/>
              </w:rPr>
            </w:pPr>
            <w:bookmarkStart w:id="0" w:name="_GoBack" w:colFirst="0" w:colLast="1"/>
            <w:r w:rsidRPr="00FF0D7C">
              <w:rPr>
                <w:sz w:val="24"/>
                <w:szCs w:val="24"/>
              </w:rPr>
              <w:t xml:space="preserve">- </w:t>
            </w:r>
            <w:r w:rsidRPr="00FF0D7C">
              <w:rPr>
                <w:color w:val="000000"/>
                <w:sz w:val="24"/>
                <w:szCs w:val="24"/>
              </w:rPr>
              <w:t>Отделение Пенсионного фонда РФ по Саратовской области ГУ.</w:t>
            </w:r>
          </w:p>
        </w:tc>
        <w:tc>
          <w:tcPr>
            <w:tcW w:w="770" w:type="pct"/>
          </w:tcPr>
          <w:p w:rsidR="00721ABC" w:rsidRPr="00FF0D7C" w:rsidRDefault="00721ABC" w:rsidP="00E53B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D7C">
              <w:rPr>
                <w:sz w:val="24"/>
                <w:szCs w:val="24"/>
              </w:rPr>
              <w:t>1</w:t>
            </w:r>
          </w:p>
        </w:tc>
      </w:tr>
    </w:tbl>
    <w:bookmarkEnd w:id="0"/>
    <w:p w:rsidR="00810E2B" w:rsidRPr="005101F9" w:rsidRDefault="00810E2B" w:rsidP="00810E2B">
      <w:pPr>
        <w:autoSpaceDE w:val="0"/>
        <w:autoSpaceDN w:val="0"/>
        <w:adjustRightInd w:val="0"/>
        <w:rPr>
          <w:szCs w:val="26"/>
          <w:lang w:eastAsia="en-US"/>
        </w:rPr>
      </w:pPr>
      <w:r w:rsidRPr="005101F9">
        <w:rPr>
          <w:szCs w:val="26"/>
          <w:lang w:eastAsia="en-US"/>
        </w:rPr>
        <w:t xml:space="preserve"> </w:t>
      </w:r>
    </w:p>
    <w:p w:rsidR="00721ABC" w:rsidRPr="00721ABC" w:rsidRDefault="00721ABC" w:rsidP="00721ABC">
      <w:pPr>
        <w:pStyle w:val="Default"/>
        <w:ind w:right="87" w:firstLine="709"/>
        <w:jc w:val="both"/>
        <w:rPr>
          <w:noProof/>
          <w:sz w:val="28"/>
          <w:szCs w:val="28"/>
        </w:rPr>
      </w:pPr>
      <w:r w:rsidRPr="00721ABC">
        <w:rPr>
          <w:rFonts w:eastAsia="Times New Roman"/>
          <w:sz w:val="28"/>
          <w:szCs w:val="28"/>
        </w:rPr>
        <w:lastRenderedPageBreak/>
        <w:t xml:space="preserve">Анализ поступивших писем и заявлений граждан показывает, </w:t>
      </w:r>
      <w:r w:rsidRPr="00721ABC">
        <w:rPr>
          <w:sz w:val="28"/>
          <w:szCs w:val="28"/>
        </w:rPr>
        <w:t xml:space="preserve">что существенный удельный вес обращений, поступивших на рассмотрение в Управление в сентябре 2022 года, составили обращения </w:t>
      </w:r>
      <w:r w:rsidRPr="00721ABC">
        <w:rPr>
          <w:bCs/>
          <w:sz w:val="28"/>
          <w:szCs w:val="28"/>
        </w:rPr>
        <w:t>по вопросам уклонения от налогообложения</w:t>
      </w:r>
      <w:r w:rsidRPr="00721ABC">
        <w:rPr>
          <w:noProof/>
          <w:sz w:val="28"/>
          <w:szCs w:val="28"/>
        </w:rPr>
        <w:t xml:space="preserve"> – 19 обращений (12 % от общего числа).</w:t>
      </w:r>
    </w:p>
    <w:p w:rsidR="00721ABC" w:rsidRPr="00721ABC" w:rsidRDefault="00721ABC" w:rsidP="00721ABC">
      <w:pPr>
        <w:pStyle w:val="Default"/>
        <w:ind w:right="87" w:firstLine="709"/>
        <w:jc w:val="both"/>
        <w:rPr>
          <w:sz w:val="28"/>
          <w:szCs w:val="28"/>
        </w:rPr>
      </w:pPr>
      <w:r w:rsidRPr="00721ABC">
        <w:rPr>
          <w:sz w:val="28"/>
          <w:szCs w:val="28"/>
        </w:rPr>
        <w:t xml:space="preserve">Оставались актуальными обращения </w:t>
      </w:r>
      <w:r w:rsidRPr="00721ABC">
        <w:rPr>
          <w:bCs/>
          <w:sz w:val="28"/>
          <w:szCs w:val="28"/>
        </w:rPr>
        <w:t>по вопросам администрирования имущественных налогов</w:t>
      </w:r>
      <w:r w:rsidRPr="00721ABC">
        <w:rPr>
          <w:b/>
          <w:bCs/>
          <w:sz w:val="28"/>
          <w:szCs w:val="28"/>
        </w:rPr>
        <w:t xml:space="preserve"> </w:t>
      </w:r>
      <w:r w:rsidRPr="00721ABC">
        <w:rPr>
          <w:sz w:val="28"/>
          <w:szCs w:val="28"/>
        </w:rPr>
        <w:t>– 18 обращений (</w:t>
      </w:r>
      <w:r w:rsidRPr="00721ABC">
        <w:rPr>
          <w:bCs/>
          <w:sz w:val="28"/>
          <w:szCs w:val="28"/>
        </w:rPr>
        <w:t>11,3</w:t>
      </w:r>
      <w:r w:rsidRPr="00721ABC">
        <w:rPr>
          <w:b/>
          <w:bCs/>
          <w:sz w:val="28"/>
          <w:szCs w:val="28"/>
        </w:rPr>
        <w:t xml:space="preserve"> </w:t>
      </w:r>
      <w:r w:rsidRPr="00721ABC">
        <w:rPr>
          <w:bCs/>
          <w:sz w:val="28"/>
          <w:szCs w:val="28"/>
        </w:rPr>
        <w:t>%</w:t>
      </w:r>
      <w:r w:rsidRPr="00721ABC">
        <w:rPr>
          <w:b/>
          <w:bCs/>
          <w:sz w:val="28"/>
          <w:szCs w:val="28"/>
        </w:rPr>
        <w:t xml:space="preserve"> </w:t>
      </w:r>
      <w:r w:rsidRPr="00721ABC">
        <w:rPr>
          <w:sz w:val="28"/>
          <w:szCs w:val="28"/>
        </w:rPr>
        <w:t xml:space="preserve">от общего числа). </w:t>
      </w:r>
      <w:proofErr w:type="gramStart"/>
      <w:r w:rsidRPr="00721ABC">
        <w:rPr>
          <w:sz w:val="28"/>
          <w:szCs w:val="28"/>
        </w:rPr>
        <w:t>В текущем периоде налогоплательщики обращались по вопросам разъяснения исчисления и уплаты налога на имущество – 7 обращений (4,4 % от общего числа), транспортного налога – 4 обращения (2,5 % от общего числа), земельного налога – 2 обращения  (1,3 % от общего числа), а также направляли сведения для предоставления им льгот по уплате налога – 4 обращения (2,5 % от общего числа).</w:t>
      </w:r>
      <w:proofErr w:type="gramEnd"/>
      <w:r w:rsidRPr="00721ABC">
        <w:rPr>
          <w:sz w:val="28"/>
          <w:szCs w:val="28"/>
        </w:rPr>
        <w:t xml:space="preserve"> Кроме того, заявители просили актуализировать сведения об объектах налогообложения в едином налоговом уведомлении на уплату имущественных налогов – 1 обращение (0,6 % от общего числа).</w:t>
      </w:r>
    </w:p>
    <w:p w:rsidR="00721ABC" w:rsidRPr="00721ABC" w:rsidRDefault="00721ABC" w:rsidP="00721ABC">
      <w:pPr>
        <w:pStyle w:val="Default"/>
        <w:ind w:right="87" w:firstLine="709"/>
        <w:jc w:val="both"/>
        <w:rPr>
          <w:sz w:val="28"/>
          <w:szCs w:val="28"/>
        </w:rPr>
      </w:pPr>
      <w:proofErr w:type="gramStart"/>
      <w:r w:rsidRPr="00721ABC">
        <w:rPr>
          <w:sz w:val="28"/>
          <w:szCs w:val="28"/>
        </w:rPr>
        <w:t xml:space="preserve">Немалую часть в текущем периоде составляли обращения </w:t>
      </w:r>
      <w:r w:rsidRPr="00721ABC">
        <w:rPr>
          <w:bCs/>
          <w:sz w:val="28"/>
          <w:szCs w:val="28"/>
        </w:rPr>
        <w:t xml:space="preserve">по вопросам налогообложения доходов физических лиц и администрирования страховых взносов </w:t>
      </w:r>
      <w:r w:rsidRPr="00721ABC">
        <w:rPr>
          <w:sz w:val="28"/>
          <w:szCs w:val="28"/>
        </w:rPr>
        <w:t>– 15 обращений (</w:t>
      </w:r>
      <w:r w:rsidRPr="00721ABC">
        <w:rPr>
          <w:bCs/>
          <w:sz w:val="28"/>
          <w:szCs w:val="28"/>
        </w:rPr>
        <w:t xml:space="preserve">9,4 % </w:t>
      </w:r>
      <w:r w:rsidRPr="00721ABC">
        <w:rPr>
          <w:sz w:val="28"/>
          <w:szCs w:val="28"/>
        </w:rPr>
        <w:t>от общего числа), регистрации физических лиц в качестве индивидуальных предпринимателей – 15 обращений (</w:t>
      </w:r>
      <w:r w:rsidRPr="00721ABC">
        <w:rPr>
          <w:bCs/>
          <w:sz w:val="28"/>
          <w:szCs w:val="28"/>
        </w:rPr>
        <w:t xml:space="preserve">9,4 % </w:t>
      </w:r>
      <w:r w:rsidRPr="00721ABC">
        <w:rPr>
          <w:sz w:val="28"/>
          <w:szCs w:val="28"/>
        </w:rPr>
        <w:t>от общего числа) и по вопросам контроля исполнения налогового законодательства физическими и юридическими лицами – 15 обращений (</w:t>
      </w:r>
      <w:r w:rsidRPr="00721ABC">
        <w:rPr>
          <w:bCs/>
          <w:sz w:val="28"/>
          <w:szCs w:val="28"/>
        </w:rPr>
        <w:t xml:space="preserve">9,4 % </w:t>
      </w:r>
      <w:r w:rsidRPr="00721ABC">
        <w:rPr>
          <w:sz w:val="28"/>
          <w:szCs w:val="28"/>
        </w:rPr>
        <w:t>от общего числа).</w:t>
      </w:r>
      <w:proofErr w:type="gramEnd"/>
    </w:p>
    <w:p w:rsidR="00721ABC" w:rsidRPr="00721ABC" w:rsidRDefault="00721ABC" w:rsidP="00721ABC">
      <w:pPr>
        <w:pStyle w:val="Default"/>
        <w:ind w:right="87" w:firstLine="709"/>
        <w:jc w:val="both"/>
        <w:rPr>
          <w:sz w:val="28"/>
          <w:szCs w:val="28"/>
        </w:rPr>
      </w:pPr>
      <w:r w:rsidRPr="00721ABC">
        <w:rPr>
          <w:sz w:val="28"/>
          <w:szCs w:val="28"/>
        </w:rPr>
        <w:t xml:space="preserve">Отдельные обращения, поступившие в Управление в отчетном периоде, составляли заявления </w:t>
      </w:r>
      <w:r w:rsidRPr="00721ABC">
        <w:rPr>
          <w:bCs/>
          <w:sz w:val="28"/>
          <w:szCs w:val="28"/>
        </w:rPr>
        <w:t xml:space="preserve">по вопросам обжалования решений налоговых органов и должностных лиц </w:t>
      </w:r>
      <w:r w:rsidRPr="00721ABC">
        <w:rPr>
          <w:sz w:val="28"/>
          <w:szCs w:val="28"/>
        </w:rPr>
        <w:t>– 11 обращений (</w:t>
      </w:r>
      <w:r w:rsidRPr="00721ABC">
        <w:rPr>
          <w:bCs/>
          <w:sz w:val="28"/>
          <w:szCs w:val="28"/>
        </w:rPr>
        <w:t xml:space="preserve">7 % </w:t>
      </w:r>
      <w:r w:rsidRPr="00721ABC">
        <w:rPr>
          <w:sz w:val="28"/>
          <w:szCs w:val="28"/>
        </w:rPr>
        <w:t>от общего числа).</w:t>
      </w:r>
    </w:p>
    <w:p w:rsidR="00721ABC" w:rsidRPr="00721ABC" w:rsidRDefault="00721ABC" w:rsidP="00721ABC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721ABC">
        <w:rPr>
          <w:sz w:val="28"/>
          <w:szCs w:val="28"/>
          <w:lang w:eastAsia="en-US"/>
        </w:rPr>
        <w:t>В отчетном периоде Управлением рассмотрено 176 заявлений граждан, со сроком исполнения с 01.09.2022 по 30.09.2022.</w:t>
      </w:r>
      <w:r w:rsidRPr="00721ABC">
        <w:rPr>
          <w:sz w:val="28"/>
          <w:szCs w:val="28"/>
        </w:rPr>
        <w:t xml:space="preserve">  </w:t>
      </w:r>
    </w:p>
    <w:p w:rsidR="00721ABC" w:rsidRPr="00721ABC" w:rsidRDefault="00721ABC" w:rsidP="00721ABC">
      <w:pPr>
        <w:ind w:firstLine="709"/>
        <w:contextualSpacing/>
        <w:jc w:val="both"/>
        <w:rPr>
          <w:sz w:val="28"/>
          <w:szCs w:val="28"/>
        </w:rPr>
      </w:pPr>
      <w:r w:rsidRPr="00721ABC">
        <w:rPr>
          <w:sz w:val="28"/>
          <w:szCs w:val="28"/>
        </w:rPr>
        <w:t>Помимо письменных обращений, граждане приходили на личный прием. Так, в сентябре 2022 года в Управлении было принято 12 граждан: 5 граждан – руководителем Управления, 7 граждан – заместителями руководителя Управления.</w:t>
      </w:r>
    </w:p>
    <w:p w:rsidR="007F3D8F" w:rsidRPr="00721ABC" w:rsidRDefault="00721ABC" w:rsidP="00721ABC">
      <w:pPr>
        <w:pStyle w:val="Default"/>
        <w:ind w:right="87" w:firstLine="709"/>
        <w:jc w:val="both"/>
        <w:rPr>
          <w:sz w:val="28"/>
          <w:szCs w:val="28"/>
        </w:rPr>
      </w:pPr>
      <w:r w:rsidRPr="00721ABC">
        <w:rPr>
          <w:bCs/>
          <w:sz w:val="28"/>
          <w:szCs w:val="28"/>
        </w:rPr>
        <w:t>Всем з</w:t>
      </w:r>
      <w:r w:rsidRPr="00721ABC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</w:p>
    <w:sectPr w:rsidR="007F3D8F" w:rsidRPr="0072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2B"/>
    <w:rsid w:val="0012718C"/>
    <w:rsid w:val="001D1E43"/>
    <w:rsid w:val="00393241"/>
    <w:rsid w:val="004E1FFA"/>
    <w:rsid w:val="005544DF"/>
    <w:rsid w:val="006D0E27"/>
    <w:rsid w:val="00721ABC"/>
    <w:rsid w:val="00810E2B"/>
    <w:rsid w:val="00A374B0"/>
    <w:rsid w:val="00B90034"/>
    <w:rsid w:val="00BB1B41"/>
    <w:rsid w:val="00CA066F"/>
    <w:rsid w:val="00D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10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10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Калинин Вячеслав Андреевич</cp:lastModifiedBy>
  <cp:revision>3</cp:revision>
  <dcterms:created xsi:type="dcterms:W3CDTF">2022-10-06T06:37:00Z</dcterms:created>
  <dcterms:modified xsi:type="dcterms:W3CDTF">2022-10-06T06:48:00Z</dcterms:modified>
</cp:coreProperties>
</file>