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CA" w:rsidRPr="006A75CA" w:rsidRDefault="006A75CA">
      <w:pPr>
        <w:pStyle w:val="ConsPlusTitle"/>
        <w:jc w:val="center"/>
      </w:pPr>
      <w:bookmarkStart w:id="0" w:name="_GoBack"/>
      <w:bookmarkEnd w:id="0"/>
      <w:r w:rsidRPr="006A75CA">
        <w:t>ДУМА АЧИТСКОГО ГОРОДСКОГО ОКРУГА</w:t>
      </w:r>
    </w:p>
    <w:p w:rsidR="006A75CA" w:rsidRPr="006A75CA" w:rsidRDefault="006A75CA">
      <w:pPr>
        <w:pStyle w:val="ConsPlusTitle"/>
        <w:jc w:val="center"/>
      </w:pPr>
      <w:r w:rsidRPr="006A75CA">
        <w:t>ЧЕТВЕРТЫЙ СОЗЫВ</w:t>
      </w:r>
    </w:p>
    <w:p w:rsidR="006A75CA" w:rsidRPr="006A75CA" w:rsidRDefault="006A75CA">
      <w:pPr>
        <w:pStyle w:val="ConsPlusTitle"/>
        <w:jc w:val="center"/>
      </w:pPr>
    </w:p>
    <w:p w:rsidR="006A75CA" w:rsidRPr="006A75CA" w:rsidRDefault="006A75CA">
      <w:pPr>
        <w:pStyle w:val="ConsPlusTitle"/>
        <w:jc w:val="center"/>
      </w:pPr>
      <w:r w:rsidRPr="006A75CA">
        <w:t>РЕШЕНИЕ</w:t>
      </w:r>
    </w:p>
    <w:p w:rsidR="006A75CA" w:rsidRPr="006A75CA" w:rsidRDefault="006A75CA">
      <w:pPr>
        <w:pStyle w:val="ConsPlusTitle"/>
        <w:jc w:val="center"/>
      </w:pPr>
      <w:r w:rsidRPr="006A75CA">
        <w:t>от 29 октября 2008 г. N 37</w:t>
      </w:r>
    </w:p>
    <w:p w:rsidR="006A75CA" w:rsidRPr="006A75CA" w:rsidRDefault="006A75CA">
      <w:pPr>
        <w:pStyle w:val="ConsPlusTitle"/>
        <w:jc w:val="center"/>
      </w:pPr>
    </w:p>
    <w:p w:rsidR="006A75CA" w:rsidRPr="006A75CA" w:rsidRDefault="006A75CA">
      <w:pPr>
        <w:pStyle w:val="ConsPlusTitle"/>
        <w:jc w:val="center"/>
      </w:pPr>
      <w:r w:rsidRPr="006A75CA">
        <w:t>О ВВЕДЕНИИ НА ТЕРРИТОРИИ АЧИТСКОГО ГОРОДСКОГО ОКРУГА</w:t>
      </w:r>
    </w:p>
    <w:p w:rsidR="006A75CA" w:rsidRPr="006A75CA" w:rsidRDefault="006A75CA">
      <w:pPr>
        <w:pStyle w:val="ConsPlusTitle"/>
        <w:jc w:val="center"/>
      </w:pPr>
      <w:r w:rsidRPr="006A75CA">
        <w:t>СИСТЕМЫ НАЛОГООБЛОЖЕНИЯ В ВИДЕ ЕДИНОГО НАЛОГА</w:t>
      </w:r>
    </w:p>
    <w:p w:rsidR="006A75CA" w:rsidRPr="006A75CA" w:rsidRDefault="006A75CA">
      <w:pPr>
        <w:pStyle w:val="ConsPlusTitle"/>
        <w:jc w:val="center"/>
      </w:pPr>
      <w:r w:rsidRPr="006A75CA">
        <w:t>НА ВМЕНЕННЫЙ ДОХОД ДЛЯ ОТДЕЛЬНЫХ ВИДОВ ДЕЯТЕЛЬНОСТИ</w:t>
      </w:r>
    </w:p>
    <w:p w:rsidR="006A75CA" w:rsidRPr="006A75CA" w:rsidRDefault="006A75CA">
      <w:pPr>
        <w:spacing w:after="1"/>
      </w:pPr>
    </w:p>
    <w:p w:rsidR="006A75CA" w:rsidRPr="006A75CA" w:rsidRDefault="006A75CA" w:rsidP="006A75CA">
      <w:pPr>
        <w:pStyle w:val="ConsPlusNormal"/>
        <w:jc w:val="center"/>
      </w:pPr>
      <w:r w:rsidRPr="006A75CA">
        <w:t>(в ред. Решений Думы Ачитского городского округа</w:t>
      </w:r>
    </w:p>
    <w:p w:rsidR="006A75CA" w:rsidRPr="006A75CA" w:rsidRDefault="006A75CA" w:rsidP="006A75CA">
      <w:pPr>
        <w:pStyle w:val="ConsPlusNormal"/>
        <w:jc w:val="center"/>
      </w:pPr>
      <w:r w:rsidRPr="006A75CA">
        <w:t xml:space="preserve">от 29.04.2009 </w:t>
      </w:r>
      <w:hyperlink r:id="rId5" w:history="1">
        <w:r w:rsidRPr="006A75CA">
          <w:t>N 6/16</w:t>
        </w:r>
      </w:hyperlink>
      <w:r w:rsidRPr="006A75CA">
        <w:t xml:space="preserve">, от 25.11.2009 </w:t>
      </w:r>
      <w:hyperlink r:id="rId6" w:history="1">
        <w:r w:rsidRPr="006A75CA">
          <w:t>N 15/52</w:t>
        </w:r>
      </w:hyperlink>
      <w:r w:rsidRPr="006A75CA">
        <w:t>,</w:t>
      </w:r>
    </w:p>
    <w:p w:rsidR="006A75CA" w:rsidRPr="006A75CA" w:rsidRDefault="006A75CA" w:rsidP="006A75CA">
      <w:pPr>
        <w:pStyle w:val="ConsPlusNormal"/>
        <w:jc w:val="center"/>
      </w:pPr>
      <w:r w:rsidRPr="006A75CA">
        <w:t xml:space="preserve">от 24.11.2010 </w:t>
      </w:r>
      <w:hyperlink r:id="rId7" w:history="1">
        <w:r w:rsidRPr="006A75CA">
          <w:t>N 12/59</w:t>
        </w:r>
      </w:hyperlink>
      <w:r w:rsidRPr="006A75CA">
        <w:t xml:space="preserve">, от 22.11.2013 </w:t>
      </w:r>
      <w:hyperlink r:id="rId8" w:history="1">
        <w:r w:rsidRPr="006A75CA">
          <w:t>N 11/74</w:t>
        </w:r>
      </w:hyperlink>
      <w:r w:rsidRPr="006A75CA">
        <w:t>,</w:t>
      </w:r>
    </w:p>
    <w:p w:rsidR="006A75CA" w:rsidRPr="006A75CA" w:rsidRDefault="006A75CA" w:rsidP="006A75CA">
      <w:pPr>
        <w:spacing w:after="1"/>
        <w:jc w:val="center"/>
      </w:pPr>
      <w:r w:rsidRPr="006A75CA">
        <w:t xml:space="preserve">от 26.11.2014 </w:t>
      </w:r>
      <w:hyperlink r:id="rId9" w:history="1">
        <w:r w:rsidRPr="006A75CA">
          <w:t>N 10/80</w:t>
        </w:r>
      </w:hyperlink>
      <w:r w:rsidRPr="006A75CA">
        <w:t>)</w:t>
      </w:r>
    </w:p>
    <w:p w:rsidR="006A75CA" w:rsidRPr="006A75CA" w:rsidRDefault="006A75CA">
      <w:pPr>
        <w:pStyle w:val="ConsPlusNormal"/>
        <w:ind w:firstLine="540"/>
        <w:jc w:val="both"/>
      </w:pPr>
      <w:r w:rsidRPr="006A75CA">
        <w:t xml:space="preserve">В соответствии с законодательством Российской Федерации о налогах и сборах: Налоговым </w:t>
      </w:r>
      <w:hyperlink r:id="rId10" w:history="1">
        <w:r w:rsidRPr="006A75CA">
          <w:t>кодексом</w:t>
        </w:r>
      </w:hyperlink>
      <w:r w:rsidRPr="006A75CA">
        <w:t xml:space="preserve"> Российской Федерации, Федеральным </w:t>
      </w:r>
      <w:hyperlink r:id="rId11" w:history="1">
        <w:r w:rsidRPr="006A75CA">
          <w:t>законом</w:t>
        </w:r>
      </w:hyperlink>
      <w:r w:rsidRPr="006A75CA">
        <w:t xml:space="preserve"> от 22.07.2008 N 155-ФЗ "О внесении изменений во вторую часть Налогового кодекса Российской Федерации", некоторыми законодательными актами Российской Федерации о налогах и сборах, а также о признании утратившими силу отдельных положений законодательных актов Российской Федерации" и </w:t>
      </w:r>
      <w:hyperlink r:id="rId12" w:history="1">
        <w:r w:rsidRPr="006A75CA">
          <w:t>ст. 23</w:t>
        </w:r>
      </w:hyperlink>
      <w:r w:rsidRPr="006A75CA">
        <w:t xml:space="preserve"> </w:t>
      </w:r>
      <w:hyperlink r:id="rId13" w:history="1">
        <w:r w:rsidRPr="006A75CA">
          <w:t>Устава</w:t>
        </w:r>
      </w:hyperlink>
      <w:r w:rsidRPr="006A75CA">
        <w:t xml:space="preserve"> Ачитского городского округа Дума Ачитского городского округа решила:</w:t>
      </w:r>
    </w:p>
    <w:p w:rsidR="006A75CA" w:rsidRPr="006A75CA" w:rsidRDefault="006A75CA">
      <w:pPr>
        <w:pStyle w:val="ConsPlusNormal"/>
        <w:spacing w:before="220"/>
        <w:ind w:firstLine="540"/>
        <w:jc w:val="both"/>
      </w:pPr>
      <w:r w:rsidRPr="006A75CA">
        <w:t>1. Ввести с 01.01.2009 на территории Ачитского городского округа систему налогообложения в виде единого налога на вмененный доход для отдельных видов деятельности (далее - единый налог).</w:t>
      </w:r>
    </w:p>
    <w:p w:rsidR="006A75CA" w:rsidRPr="006A75CA" w:rsidRDefault="006A75CA">
      <w:pPr>
        <w:pStyle w:val="ConsPlusNormal"/>
        <w:spacing w:before="220"/>
        <w:ind w:firstLine="540"/>
        <w:jc w:val="both"/>
      </w:pPr>
      <w:r w:rsidRPr="006A75CA">
        <w:t>2. На территории Ачитского городского округа единый налог ввести в отношении следующих видов предпринимательской деятельности:</w:t>
      </w:r>
    </w:p>
    <w:p w:rsidR="006A75CA" w:rsidRPr="006A75CA" w:rsidRDefault="006A75CA">
      <w:pPr>
        <w:pStyle w:val="ConsPlusNormal"/>
        <w:spacing w:before="220"/>
        <w:ind w:firstLine="540"/>
        <w:jc w:val="both"/>
      </w:pPr>
      <w:r w:rsidRPr="006A75CA">
        <w:t>1) оказание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6A75CA" w:rsidRPr="006A75CA" w:rsidRDefault="006A75CA">
      <w:pPr>
        <w:pStyle w:val="ConsPlusNormal"/>
        <w:spacing w:before="220"/>
        <w:ind w:firstLine="540"/>
        <w:jc w:val="both"/>
      </w:pPr>
      <w:r w:rsidRPr="006A75CA">
        <w:t>2) оказание ветеринарных услуг;</w:t>
      </w:r>
    </w:p>
    <w:p w:rsidR="006A75CA" w:rsidRPr="006A75CA" w:rsidRDefault="006A75CA">
      <w:pPr>
        <w:pStyle w:val="ConsPlusNormal"/>
        <w:spacing w:before="220"/>
        <w:ind w:firstLine="540"/>
        <w:jc w:val="both"/>
      </w:pPr>
      <w:r w:rsidRPr="006A75CA">
        <w:t>3) оказание услуг по ремонту, техническому обслуживанию и мойке автотранспортных средств;</w:t>
      </w:r>
    </w:p>
    <w:p w:rsidR="006A75CA" w:rsidRPr="006A75CA" w:rsidRDefault="006A75CA">
      <w:pPr>
        <w:pStyle w:val="ConsPlusNormal"/>
        <w:spacing w:before="220"/>
        <w:ind w:firstLine="540"/>
        <w:jc w:val="both"/>
      </w:pPr>
      <w:r w:rsidRPr="006A75CA">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6A75CA" w:rsidRPr="006A75CA" w:rsidRDefault="006A75CA">
      <w:pPr>
        <w:pStyle w:val="ConsPlusNormal"/>
        <w:spacing w:before="220"/>
        <w:ind w:firstLine="540"/>
        <w:jc w:val="both"/>
      </w:pPr>
      <w:r w:rsidRPr="006A75CA">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A75CA" w:rsidRPr="006A75CA" w:rsidRDefault="006A75CA">
      <w:pPr>
        <w:pStyle w:val="ConsPlusNormal"/>
        <w:spacing w:before="220"/>
        <w:ind w:firstLine="540"/>
        <w:jc w:val="both"/>
      </w:pPr>
      <w:r w:rsidRPr="006A75CA">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6A75CA" w:rsidRPr="006A75CA" w:rsidRDefault="006A75CA">
      <w:pPr>
        <w:pStyle w:val="ConsPlusNormal"/>
        <w:spacing w:before="220"/>
        <w:ind w:firstLine="540"/>
        <w:jc w:val="both"/>
      </w:pPr>
      <w:r w:rsidRPr="006A75CA">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6A75CA" w:rsidRPr="006A75CA" w:rsidRDefault="006A75CA">
      <w:pPr>
        <w:pStyle w:val="ConsPlusNormal"/>
        <w:spacing w:before="220"/>
        <w:ind w:firstLine="540"/>
        <w:jc w:val="both"/>
      </w:pPr>
      <w:r w:rsidRPr="006A75CA">
        <w:t xml:space="preserve">8) оказание услуг общественного питания, осуществляемых через объекты организации </w:t>
      </w:r>
      <w:r w:rsidRPr="006A75CA">
        <w:lastRenderedPageBreak/>
        <w:t>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6A75CA" w:rsidRPr="006A75CA" w:rsidRDefault="006A75CA">
      <w:pPr>
        <w:pStyle w:val="ConsPlusNormal"/>
        <w:spacing w:before="220"/>
        <w:ind w:firstLine="540"/>
        <w:jc w:val="both"/>
      </w:pPr>
      <w:r w:rsidRPr="006A75CA">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6A75CA" w:rsidRPr="006A75CA" w:rsidRDefault="006A75CA">
      <w:pPr>
        <w:pStyle w:val="ConsPlusNormal"/>
        <w:spacing w:before="220"/>
        <w:ind w:firstLine="540"/>
        <w:jc w:val="both"/>
      </w:pPr>
      <w:r w:rsidRPr="006A75CA">
        <w:t>10) распространения наружной рекламы с использованием рекламных конструкций;</w:t>
      </w:r>
    </w:p>
    <w:p w:rsidR="006A75CA" w:rsidRPr="006A75CA" w:rsidRDefault="006A75CA">
      <w:pPr>
        <w:pStyle w:val="ConsPlusNormal"/>
        <w:spacing w:before="220"/>
        <w:ind w:firstLine="540"/>
        <w:jc w:val="both"/>
      </w:pPr>
      <w:r w:rsidRPr="006A75CA">
        <w:t>11) размещения рекламы на транспортных средствах;</w:t>
      </w:r>
    </w:p>
    <w:p w:rsidR="006A75CA" w:rsidRPr="006A75CA" w:rsidRDefault="006A75CA">
      <w:pPr>
        <w:pStyle w:val="ConsPlusNormal"/>
        <w:spacing w:before="220"/>
        <w:ind w:firstLine="540"/>
        <w:jc w:val="both"/>
      </w:pPr>
      <w:r w:rsidRPr="006A75CA">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6A75CA" w:rsidRPr="006A75CA" w:rsidRDefault="006A75CA">
      <w:pPr>
        <w:pStyle w:val="ConsPlusNormal"/>
        <w:spacing w:before="220"/>
        <w:ind w:firstLine="540"/>
        <w:jc w:val="both"/>
      </w:pPr>
      <w:r w:rsidRPr="006A75CA">
        <w:t>13)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6A75CA" w:rsidRPr="006A75CA" w:rsidRDefault="006A75CA">
      <w:pPr>
        <w:pStyle w:val="ConsPlusNormal"/>
        <w:spacing w:before="220"/>
        <w:ind w:firstLine="540"/>
        <w:jc w:val="both"/>
      </w:pPr>
      <w:r w:rsidRPr="006A75CA">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A75CA" w:rsidRPr="006A75CA" w:rsidRDefault="006A75CA">
      <w:pPr>
        <w:pStyle w:val="ConsPlusNormal"/>
        <w:spacing w:before="220"/>
        <w:ind w:firstLine="540"/>
        <w:jc w:val="both"/>
      </w:pPr>
      <w:bookmarkStart w:id="1" w:name="P33"/>
      <w:bookmarkEnd w:id="1"/>
      <w:r w:rsidRPr="006A75CA">
        <w:t xml:space="preserve">3. На территории Ачитского городского округа с 01.01.2011 устанавливаются и применяются в соответствии с нормами, предусмотренными </w:t>
      </w:r>
      <w:hyperlink w:anchor="P33" w:history="1">
        <w:r w:rsidRPr="006A75CA">
          <w:t>пунктами 3</w:t>
        </w:r>
      </w:hyperlink>
      <w:r w:rsidRPr="006A75CA">
        <w:t xml:space="preserve"> - </w:t>
      </w:r>
      <w:hyperlink w:anchor="P96" w:history="1">
        <w:r w:rsidRPr="006A75CA">
          <w:t>16</w:t>
        </w:r>
      </w:hyperlink>
      <w:r w:rsidRPr="006A75CA">
        <w:t xml:space="preserve"> настоящего Решения следующие значения корректирующего коэффициента базовой доходности К2, учитывающие особенности ведения предпринимательской деятельности:</w:t>
      </w:r>
    </w:p>
    <w:p w:rsidR="006A75CA" w:rsidRPr="006A75CA" w:rsidRDefault="006A75CA">
      <w:pPr>
        <w:pStyle w:val="ConsPlusNormal"/>
        <w:spacing w:before="220"/>
        <w:ind w:firstLine="540"/>
        <w:jc w:val="both"/>
      </w:pPr>
      <w:bookmarkStart w:id="2" w:name="P34"/>
      <w:bookmarkEnd w:id="2"/>
      <w:r w:rsidRPr="006A75CA">
        <w:t>1) в зависимости от населенного пункта, в котором осуществляется предпринимательская деятельность, облагаемая единым налогом на вмененный доход для отдельных видов деятельности:</w:t>
      </w:r>
    </w:p>
    <w:p w:rsidR="006A75CA" w:rsidRPr="006A75CA" w:rsidRDefault="006A75CA">
      <w:pPr>
        <w:pStyle w:val="ConsPlusNormal"/>
        <w:spacing w:before="220"/>
        <w:ind w:firstLine="540"/>
        <w:jc w:val="both"/>
      </w:pPr>
      <w:r w:rsidRPr="006A75CA">
        <w:t>р.п. Ачит - 1,0;</w:t>
      </w:r>
    </w:p>
    <w:p w:rsidR="006A75CA" w:rsidRPr="006A75CA" w:rsidRDefault="006A75CA">
      <w:pPr>
        <w:pStyle w:val="ConsPlusNormal"/>
        <w:spacing w:before="220"/>
        <w:ind w:firstLine="540"/>
        <w:jc w:val="both"/>
      </w:pPr>
      <w:r w:rsidRPr="006A75CA">
        <w:t>населенные пункты: п. Уфимский, с. Афанасьевское, с. Бакряж, с. Большой Ут, п. Заря, с. Русский Потам - 0,6;</w:t>
      </w:r>
    </w:p>
    <w:p w:rsidR="006A75CA" w:rsidRPr="006A75CA" w:rsidRDefault="006A75CA">
      <w:pPr>
        <w:pStyle w:val="ConsPlusNormal"/>
        <w:spacing w:before="220"/>
        <w:ind w:firstLine="540"/>
        <w:jc w:val="both"/>
      </w:pPr>
      <w:r w:rsidRPr="006A75CA">
        <w:t>иные населенные пункты - 0,25;</w:t>
      </w:r>
    </w:p>
    <w:p w:rsidR="006A75CA" w:rsidRPr="006A75CA" w:rsidRDefault="006A75CA">
      <w:pPr>
        <w:pStyle w:val="ConsPlusNormal"/>
        <w:spacing w:before="220"/>
        <w:ind w:firstLine="540"/>
        <w:jc w:val="both"/>
      </w:pPr>
      <w:r w:rsidRPr="006A75CA">
        <w:t>за чертой городских и сельских населенных пунктов - 1,0.</w:t>
      </w:r>
    </w:p>
    <w:p w:rsidR="006A75CA" w:rsidRPr="006A75CA" w:rsidRDefault="006A75CA">
      <w:pPr>
        <w:pStyle w:val="ConsPlusNormal"/>
        <w:jc w:val="both"/>
      </w:pPr>
      <w:r w:rsidRPr="006A75CA">
        <w:t xml:space="preserve">(п. 3 в ред. </w:t>
      </w:r>
      <w:hyperlink r:id="rId14" w:history="1">
        <w:r w:rsidRPr="006A75CA">
          <w:t>Решения</w:t>
        </w:r>
      </w:hyperlink>
      <w:r w:rsidRPr="006A75CA">
        <w:t xml:space="preserve"> Думы Ачитского городского округа от 24.11.2010 N 12/59)</w:t>
      </w:r>
    </w:p>
    <w:p w:rsidR="006A75CA" w:rsidRPr="006A75CA" w:rsidRDefault="006A75CA">
      <w:pPr>
        <w:pStyle w:val="ConsPlusNormal"/>
        <w:spacing w:before="220"/>
        <w:ind w:firstLine="540"/>
        <w:jc w:val="both"/>
      </w:pPr>
      <w:r w:rsidRPr="006A75CA">
        <w:t xml:space="preserve">4. Для предпринимательской деятельности по оказанию бытовых услуг применяются значения 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 а также значение коэффициента, учитывающего зависимость от оказываемых бытовых услуг:</w:t>
      </w:r>
    </w:p>
    <w:p w:rsidR="006A75CA" w:rsidRPr="006A75CA" w:rsidRDefault="006A75CA">
      <w:pPr>
        <w:pStyle w:val="ConsPlusNormal"/>
        <w:spacing w:before="220"/>
        <w:ind w:firstLine="540"/>
        <w:jc w:val="both"/>
      </w:pPr>
      <w:r w:rsidRPr="006A75CA">
        <w:t>оказание одной или нескольких бытовых услуг, относящихся к услугам по ремонту и строительству жилья (за исключением услуг по строительству индивидуальных домов) и других построек; либо оказание наряду с соответствующими бытовыми услугами иных бытовых услуг - 0,8;</w:t>
      </w:r>
    </w:p>
    <w:p w:rsidR="006A75CA" w:rsidRPr="006A75CA" w:rsidRDefault="006A75CA">
      <w:pPr>
        <w:pStyle w:val="ConsPlusNormal"/>
        <w:spacing w:before="220"/>
        <w:ind w:firstLine="540"/>
        <w:jc w:val="both"/>
      </w:pPr>
      <w:r w:rsidRPr="006A75CA">
        <w:lastRenderedPageBreak/>
        <w:t>оказание одной или нескольких бытовых услуг, не относящихся к услугам по ремонту и строительству жилья и других построек;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 либо оказание соответствующих бытовых услуг наряду с бытовыми услугами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услугами по химической чистке и крашению; услугами прачечных; услугами бань и душевых; прочими услугами, оказываемыми в банях и душевых; услугами предприятий по прокату - 0,6;</w:t>
      </w:r>
    </w:p>
    <w:p w:rsidR="006A75CA" w:rsidRPr="006A75CA" w:rsidRDefault="006A75CA">
      <w:pPr>
        <w:pStyle w:val="ConsPlusNormal"/>
        <w:spacing w:before="220"/>
        <w:ind w:firstLine="540"/>
        <w:jc w:val="both"/>
      </w:pPr>
      <w:r w:rsidRPr="006A75CA">
        <w:t>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 - 0,3.</w:t>
      </w:r>
    </w:p>
    <w:p w:rsidR="006A75CA" w:rsidRPr="006A75CA" w:rsidRDefault="006A75CA">
      <w:pPr>
        <w:pStyle w:val="ConsPlusNormal"/>
        <w:jc w:val="both"/>
      </w:pPr>
      <w:r w:rsidRPr="006A75CA">
        <w:t xml:space="preserve">(п. 4 в ред. </w:t>
      </w:r>
      <w:hyperlink r:id="rId15" w:history="1">
        <w:r w:rsidRPr="006A75CA">
          <w:t>Решения</w:t>
        </w:r>
      </w:hyperlink>
      <w:r w:rsidRPr="006A75CA">
        <w:t xml:space="preserve"> Думы Ачитского городского округа от 26.11.2014 N 10/80)</w:t>
      </w:r>
    </w:p>
    <w:p w:rsidR="006A75CA" w:rsidRPr="006A75CA" w:rsidRDefault="006A75CA">
      <w:pPr>
        <w:pStyle w:val="ConsPlusNormal"/>
        <w:spacing w:before="220"/>
        <w:ind w:firstLine="540"/>
        <w:jc w:val="both"/>
      </w:pPr>
      <w:r w:rsidRPr="006A75CA">
        <w:t xml:space="preserve">5. Для предпринимательской деятельности по оказанию ветеринарных услуг применяются значения 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 а также значение коэффициента, учитывающего зависимость от вида животных, владельцам которых оказываются данные услуги:</w:t>
      </w:r>
    </w:p>
    <w:p w:rsidR="006A75CA" w:rsidRPr="006A75CA" w:rsidRDefault="006A75CA">
      <w:pPr>
        <w:pStyle w:val="ConsPlusNormal"/>
        <w:spacing w:before="220"/>
        <w:ind w:firstLine="540"/>
        <w:jc w:val="both"/>
      </w:pPr>
      <w:r w:rsidRPr="006A75CA">
        <w:t>оказание ветеринарных услуг исключительно владельцам сельскохозяйственных животных - 0,22;</w:t>
      </w:r>
    </w:p>
    <w:p w:rsidR="006A75CA" w:rsidRPr="006A75CA" w:rsidRDefault="006A75CA">
      <w:pPr>
        <w:pStyle w:val="ConsPlusNormal"/>
        <w:spacing w:before="220"/>
        <w:ind w:firstLine="540"/>
        <w:jc w:val="both"/>
      </w:pPr>
      <w:r w:rsidRPr="006A75CA">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 - 0,6.</w:t>
      </w:r>
    </w:p>
    <w:p w:rsidR="006A75CA" w:rsidRPr="006A75CA" w:rsidRDefault="006A75CA">
      <w:pPr>
        <w:pStyle w:val="ConsPlusNormal"/>
        <w:jc w:val="both"/>
      </w:pPr>
      <w:r w:rsidRPr="006A75CA">
        <w:t xml:space="preserve">(п. 5 в ред. </w:t>
      </w:r>
      <w:hyperlink r:id="rId16" w:history="1">
        <w:r w:rsidRPr="006A75CA">
          <w:t>Решения</w:t>
        </w:r>
      </w:hyperlink>
      <w:r w:rsidRPr="006A75CA">
        <w:t xml:space="preserve"> Думы Ачитского городского округа от 22.11.2013 N 11/74)</w:t>
      </w:r>
    </w:p>
    <w:p w:rsidR="006A75CA" w:rsidRPr="006A75CA" w:rsidRDefault="006A75CA">
      <w:pPr>
        <w:pStyle w:val="ConsPlusNormal"/>
        <w:spacing w:before="220"/>
        <w:ind w:firstLine="540"/>
        <w:jc w:val="both"/>
      </w:pPr>
      <w:r w:rsidRPr="006A75CA">
        <w:t xml:space="preserve">6. Для предпринимательской деятельности по оказанию услуг по ремонту, техническому обслуживанию и мойке автотранспортных средств применяются значения 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 а также значение коэффициента, учитывающего зависимость от оказываемых услуг:</w:t>
      </w:r>
    </w:p>
    <w:p w:rsidR="006A75CA" w:rsidRPr="006A75CA" w:rsidRDefault="006A75CA">
      <w:pPr>
        <w:pStyle w:val="ConsPlusNormal"/>
        <w:spacing w:before="220"/>
        <w:ind w:firstLine="540"/>
        <w:jc w:val="both"/>
      </w:pPr>
      <w:r w:rsidRPr="006A75CA">
        <w:t>оказание одной или нескольких услуг, относящихся к таким услугам по техническому обслуживанию автотранспортных средств, как ремонт шин, их установка и замена, балансировка колес, либо оказание наряду с соответствующими услугами услуг по мойке автотранспортных средств и (или) их полировке - 0,55;</w:t>
      </w:r>
    </w:p>
    <w:p w:rsidR="006A75CA" w:rsidRPr="006A75CA" w:rsidRDefault="006A75CA">
      <w:pPr>
        <w:pStyle w:val="ConsPlusNormal"/>
        <w:spacing w:before="220"/>
        <w:ind w:firstLine="540"/>
        <w:jc w:val="both"/>
      </w:pPr>
      <w:r w:rsidRPr="006A75CA">
        <w:t>оказание одной или нескольких услуг, относящихся к таким услугам, как мойка автотранспортных средств и (или) полировка автотранспортных средств, - 0,50;</w:t>
      </w:r>
    </w:p>
    <w:p w:rsidR="006A75CA" w:rsidRPr="006A75CA" w:rsidRDefault="006A75CA">
      <w:pPr>
        <w:pStyle w:val="ConsPlusNormal"/>
        <w:spacing w:before="220"/>
        <w:ind w:firstLine="540"/>
        <w:jc w:val="both"/>
      </w:pPr>
      <w:r w:rsidRPr="006A75CA">
        <w:t>оказание иных услуг, относящихся к услугам по ремонту, техническому обслуживанию и мойке автотранспортных средств, либо оказание наряду с такими услугами услуг по ремонту шин, их установке и замене, балансировке колес, услуг по мойке автотранспортных средств и (или) их полировке - 0,65.</w:t>
      </w:r>
    </w:p>
    <w:p w:rsidR="006A75CA" w:rsidRPr="006A75CA" w:rsidRDefault="006A75CA">
      <w:pPr>
        <w:pStyle w:val="ConsPlusNormal"/>
        <w:jc w:val="both"/>
      </w:pPr>
      <w:r w:rsidRPr="006A75CA">
        <w:t xml:space="preserve">(п. 6 в ред. </w:t>
      </w:r>
      <w:hyperlink r:id="rId17" w:history="1">
        <w:r w:rsidRPr="006A75CA">
          <w:t>Решения</w:t>
        </w:r>
      </w:hyperlink>
      <w:r w:rsidRPr="006A75CA">
        <w:t xml:space="preserve"> Думы Ачитского городского округа от 26.11.2014 N 10/80)</w:t>
      </w:r>
    </w:p>
    <w:p w:rsidR="006A75CA" w:rsidRPr="006A75CA" w:rsidRDefault="006A75CA">
      <w:pPr>
        <w:pStyle w:val="ConsPlusNormal"/>
        <w:spacing w:before="220"/>
        <w:ind w:firstLine="540"/>
        <w:jc w:val="both"/>
      </w:pPr>
      <w:r w:rsidRPr="006A75CA">
        <w:t xml:space="preserve">7. Для предпринимательской деятельности по предоставлению во временное владение (в </w:t>
      </w:r>
      <w:r w:rsidRPr="006A75CA">
        <w:lastRenderedPageBreak/>
        <w:t xml:space="preserve">пользование) мест для стоянки автотранспортных средств, а также по хранению автотранспортных средств (за исключением штрафных стоянок) применяются значения 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w:t>
      </w:r>
    </w:p>
    <w:p w:rsidR="006A75CA" w:rsidRPr="006A75CA" w:rsidRDefault="006A75CA">
      <w:pPr>
        <w:pStyle w:val="ConsPlusNormal"/>
        <w:spacing w:before="220"/>
        <w:ind w:firstLine="540"/>
        <w:jc w:val="both"/>
      </w:pPr>
      <w:r w:rsidRPr="006A75CA">
        <w:t>8. Для предпринимательской деятельности по оказанию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A75CA" w:rsidRPr="006A75CA" w:rsidRDefault="006A75CA">
      <w:pPr>
        <w:pStyle w:val="ConsPlusNormal"/>
        <w:spacing w:before="220"/>
        <w:ind w:firstLine="540"/>
        <w:jc w:val="both"/>
      </w:pPr>
      <w:r w:rsidRPr="006A75CA">
        <w:t>- по перевозке грузов применяется корректирующий коэффициент базовой доходности К2, равный 1,0;</w:t>
      </w:r>
    </w:p>
    <w:p w:rsidR="006A75CA" w:rsidRPr="006A75CA" w:rsidRDefault="006A75CA">
      <w:pPr>
        <w:pStyle w:val="ConsPlusNormal"/>
        <w:spacing w:before="220"/>
        <w:ind w:firstLine="540"/>
        <w:jc w:val="both"/>
      </w:pPr>
      <w:r w:rsidRPr="006A75CA">
        <w:t>- по перевозке пассажиров автотранспортными средствами, имеющими до 5 посадочных мест, применяется корректирующий коэффициент базовой доходности К2, равный 1,0;</w:t>
      </w:r>
    </w:p>
    <w:p w:rsidR="006A75CA" w:rsidRPr="006A75CA" w:rsidRDefault="006A75CA">
      <w:pPr>
        <w:pStyle w:val="ConsPlusNormal"/>
        <w:spacing w:before="220"/>
        <w:ind w:firstLine="540"/>
        <w:jc w:val="both"/>
      </w:pPr>
      <w:r w:rsidRPr="006A75CA">
        <w:t>- по перевозке пассажиров автотранспортными средствами, имеющими свыше 5 посадочных мест, применяется корректирующий коэффициент базовой доходности К2, равный 0,12.</w:t>
      </w:r>
    </w:p>
    <w:p w:rsidR="006A75CA" w:rsidRPr="006A75CA" w:rsidRDefault="006A75CA">
      <w:pPr>
        <w:pStyle w:val="ConsPlusNormal"/>
        <w:jc w:val="both"/>
      </w:pPr>
      <w:r w:rsidRPr="006A75CA">
        <w:t xml:space="preserve">(п. 8 в ред. </w:t>
      </w:r>
      <w:hyperlink r:id="rId18" w:history="1">
        <w:r w:rsidRPr="006A75CA">
          <w:t>Решения</w:t>
        </w:r>
      </w:hyperlink>
      <w:r w:rsidRPr="006A75CA">
        <w:t xml:space="preserve"> Думы Ачитского городского округа от 26.11.2014 N 10/80)</w:t>
      </w:r>
    </w:p>
    <w:p w:rsidR="006A75CA" w:rsidRPr="006A75CA" w:rsidRDefault="006A75CA">
      <w:pPr>
        <w:pStyle w:val="ConsPlusNormal"/>
        <w:spacing w:before="220"/>
        <w:ind w:firstLine="540"/>
        <w:jc w:val="both"/>
      </w:pPr>
      <w:r w:rsidRPr="006A75CA">
        <w:t xml:space="preserve">9. Для предпринимательской деятельности по осуществлению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применяются значения 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 а также значение коэффициента, учитывающего зависимость от реализуемых товаров:</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- 0,17;</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- 0,12;</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- 0,33.</w:t>
      </w:r>
    </w:p>
    <w:p w:rsidR="006A75CA" w:rsidRPr="006A75CA" w:rsidRDefault="006A75CA">
      <w:pPr>
        <w:pStyle w:val="ConsPlusNormal"/>
        <w:spacing w:before="220"/>
        <w:ind w:firstLine="540"/>
        <w:jc w:val="both"/>
      </w:pPr>
      <w:r w:rsidRPr="006A75CA">
        <w:t>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которой единый налог на вмененный доход для отдельных видов деятельности не применяется.</w:t>
      </w:r>
    </w:p>
    <w:p w:rsidR="006A75CA" w:rsidRPr="006A75CA" w:rsidRDefault="006A75CA">
      <w:pPr>
        <w:pStyle w:val="ConsPlusNormal"/>
        <w:jc w:val="both"/>
      </w:pPr>
      <w:r w:rsidRPr="006A75CA">
        <w:t xml:space="preserve">(п. 9 в ред. </w:t>
      </w:r>
      <w:hyperlink r:id="rId19" w:history="1">
        <w:r w:rsidRPr="006A75CA">
          <w:t>Решения</w:t>
        </w:r>
      </w:hyperlink>
      <w:r w:rsidRPr="006A75CA">
        <w:t xml:space="preserve"> Думы Ачитского городского округа от 26.11.2014 N 10/80)</w:t>
      </w:r>
    </w:p>
    <w:p w:rsidR="006A75CA" w:rsidRPr="006A75CA" w:rsidRDefault="006A75CA">
      <w:pPr>
        <w:pStyle w:val="ConsPlusNormal"/>
        <w:spacing w:before="220"/>
        <w:ind w:firstLine="540"/>
        <w:jc w:val="both"/>
      </w:pPr>
      <w:r w:rsidRPr="006A75CA">
        <w:t>10. Для предпринимательской деятельности по осуществлению:</w:t>
      </w:r>
    </w:p>
    <w:p w:rsidR="006A75CA" w:rsidRPr="006A75CA" w:rsidRDefault="006A75CA">
      <w:pPr>
        <w:pStyle w:val="ConsPlusNormal"/>
        <w:spacing w:before="220"/>
        <w:ind w:firstLine="540"/>
        <w:jc w:val="both"/>
      </w:pPr>
      <w:r w:rsidRPr="006A75CA">
        <w:t xml:space="preserve">- розничной торговли, осуществляемой через объекты стационарной торговой сети, не имеющие торговых залов, а также через объекты нестационарной торговой сети, площадь торгового места которых не превышает 5 квадратных метров, применяются значения </w:t>
      </w:r>
      <w:r w:rsidRPr="006A75CA">
        <w:lastRenderedPageBreak/>
        <w:t xml:space="preserve">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 а также значение коэффициента, учитывающего зависимость от реализуемых товаров:</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- 0,10;</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- 0,12;</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- 0,35;</w:t>
      </w:r>
    </w:p>
    <w:p w:rsidR="006A75CA" w:rsidRPr="006A75CA" w:rsidRDefault="006A75CA">
      <w:pPr>
        <w:pStyle w:val="ConsPlusNormal"/>
        <w:spacing w:before="220"/>
        <w:ind w:firstLine="540"/>
        <w:jc w:val="both"/>
      </w:pPr>
      <w:r w:rsidRPr="006A75CA">
        <w:t xml:space="preserve">- розничной торговли, осуществляемой через объекты стационарной торговой сети, не имеющие торговых залов, а также через объекты нестационарной торговой сети, площадь торгового места которых превышает 5 квадратных метров, применяются значения 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 а также значение коэффициента, учитывающего зависимость от реализуемых товаров:</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- 0,10;</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- 0,12;</w:t>
      </w:r>
    </w:p>
    <w:p w:rsidR="006A75CA" w:rsidRPr="006A75CA" w:rsidRDefault="006A75CA">
      <w:pPr>
        <w:pStyle w:val="ConsPlusNormal"/>
        <w:spacing w:before="220"/>
        <w:ind w:firstLine="540"/>
        <w:jc w:val="both"/>
      </w:pPr>
      <w:r w:rsidRPr="006A75CA">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- 0,35;</w:t>
      </w:r>
    </w:p>
    <w:p w:rsidR="006A75CA" w:rsidRPr="006A75CA" w:rsidRDefault="006A75CA">
      <w:pPr>
        <w:pStyle w:val="ConsPlusNormal"/>
        <w:spacing w:before="220"/>
        <w:ind w:firstLine="540"/>
        <w:jc w:val="both"/>
      </w:pPr>
      <w:r w:rsidRPr="006A75CA">
        <w:t>- развозная и разносная розничная торговля - 0,25.</w:t>
      </w:r>
    </w:p>
    <w:p w:rsidR="006A75CA" w:rsidRPr="006A75CA" w:rsidRDefault="006A75CA">
      <w:pPr>
        <w:pStyle w:val="ConsPlusNormal"/>
        <w:jc w:val="both"/>
      </w:pPr>
      <w:r w:rsidRPr="006A75CA">
        <w:t xml:space="preserve">(п. 10 в ред. </w:t>
      </w:r>
      <w:hyperlink r:id="rId20" w:history="1">
        <w:r w:rsidRPr="006A75CA">
          <w:t>Решения</w:t>
        </w:r>
      </w:hyperlink>
      <w:r w:rsidRPr="006A75CA">
        <w:t xml:space="preserve"> Думы Ачитского городского округа от 22.11.2013 N 11/74)</w:t>
      </w:r>
    </w:p>
    <w:p w:rsidR="006A75CA" w:rsidRPr="006A75CA" w:rsidRDefault="006A75CA">
      <w:pPr>
        <w:pStyle w:val="ConsPlusNormal"/>
        <w:spacing w:before="220"/>
        <w:ind w:firstLine="540"/>
        <w:jc w:val="both"/>
      </w:pPr>
      <w:r w:rsidRPr="006A75CA">
        <w:t xml:space="preserve">11. Для предпринимательской деятельности по оказанию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применяются значения 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 а также значение коэффициента, учитывающего зависимость от места расположения помещения или открытой площадки, используемых для организации данного вида предпринимательской деятельности:</w:t>
      </w:r>
    </w:p>
    <w:p w:rsidR="006A75CA" w:rsidRPr="006A75CA" w:rsidRDefault="006A75CA">
      <w:pPr>
        <w:pStyle w:val="ConsPlusNormal"/>
        <w:spacing w:before="220"/>
        <w:ind w:firstLine="540"/>
        <w:jc w:val="both"/>
      </w:pPr>
      <w:r w:rsidRPr="006A75CA">
        <w:t xml:space="preserve">расположение объекта организации общественного питания по месту учебы посетителей - </w:t>
      </w:r>
      <w:r w:rsidRPr="006A75CA">
        <w:lastRenderedPageBreak/>
        <w:t>0,1;</w:t>
      </w:r>
    </w:p>
    <w:p w:rsidR="006A75CA" w:rsidRPr="006A75CA" w:rsidRDefault="006A75CA">
      <w:pPr>
        <w:pStyle w:val="ConsPlusNormal"/>
        <w:spacing w:before="220"/>
        <w:ind w:firstLine="540"/>
        <w:jc w:val="both"/>
      </w:pPr>
      <w:r w:rsidRPr="006A75CA">
        <w:t>расположение объекта организации общественного питания по месту работы посетителей - 0,3;</w:t>
      </w:r>
    </w:p>
    <w:p w:rsidR="006A75CA" w:rsidRPr="006A75CA" w:rsidRDefault="006A75CA">
      <w:pPr>
        <w:pStyle w:val="ConsPlusNormal"/>
        <w:spacing w:before="220"/>
        <w:ind w:firstLine="540"/>
        <w:jc w:val="both"/>
      </w:pPr>
      <w:r w:rsidRPr="006A75CA">
        <w:t>расположение объекта организации общественного питания по месту работы и (или) учебы посетителей - 0,3;</w:t>
      </w:r>
    </w:p>
    <w:p w:rsidR="006A75CA" w:rsidRPr="006A75CA" w:rsidRDefault="006A75CA">
      <w:pPr>
        <w:pStyle w:val="ConsPlusNormal"/>
        <w:spacing w:before="220"/>
        <w:ind w:firstLine="540"/>
        <w:jc w:val="both"/>
      </w:pPr>
      <w:r w:rsidRPr="006A75CA">
        <w:t>иное место расположения помещения и (или) открытой площадки, используемых для организации общественного питания, за исключением расположения объекта организации общественного питания по месту работы или учебы посетителей, - 0,5.</w:t>
      </w:r>
    </w:p>
    <w:p w:rsidR="006A75CA" w:rsidRPr="006A75CA" w:rsidRDefault="006A75CA">
      <w:pPr>
        <w:pStyle w:val="ConsPlusNormal"/>
        <w:spacing w:before="220"/>
        <w:ind w:firstLine="540"/>
        <w:jc w:val="both"/>
      </w:pPr>
      <w:r w:rsidRPr="006A75CA">
        <w:t xml:space="preserve">Для предпринимательской деятельности по оказанию услуг общественного питания, осуществляемых через объекты организации общественного питания, не имеющие зала обслуживания посетителей, применяются значения корректирующего коэффициента базовой доходности К2, учитывающие особенности ведения предпринимательской деятельности, предусмотренные </w:t>
      </w:r>
      <w:hyperlink w:anchor="P33" w:history="1">
        <w:r w:rsidRPr="006A75CA">
          <w:t>пунктом 3</w:t>
        </w:r>
      </w:hyperlink>
      <w:r w:rsidRPr="006A75CA">
        <w:t xml:space="preserve"> настоящего Решения, а также значение коэффициента, учитывающего особенность ведения данного вида предпринимательской деятельности, - 0,4.</w:t>
      </w:r>
    </w:p>
    <w:p w:rsidR="006A75CA" w:rsidRPr="006A75CA" w:rsidRDefault="006A75CA">
      <w:pPr>
        <w:pStyle w:val="ConsPlusNormal"/>
        <w:spacing w:before="220"/>
        <w:ind w:firstLine="540"/>
        <w:jc w:val="both"/>
      </w:pPr>
      <w:r w:rsidRPr="006A75CA">
        <w:t>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которой единый налог на вмененный доход для отдельных видов деятельности не применяется.</w:t>
      </w:r>
    </w:p>
    <w:p w:rsidR="006A75CA" w:rsidRPr="006A75CA" w:rsidRDefault="006A75CA">
      <w:pPr>
        <w:pStyle w:val="ConsPlusNormal"/>
        <w:jc w:val="both"/>
      </w:pPr>
      <w:r w:rsidRPr="006A75CA">
        <w:t xml:space="preserve">(п. 11 в ред. </w:t>
      </w:r>
      <w:hyperlink r:id="rId21" w:history="1">
        <w:r w:rsidRPr="006A75CA">
          <w:t>Решения</w:t>
        </w:r>
      </w:hyperlink>
      <w:r w:rsidRPr="006A75CA">
        <w:t xml:space="preserve"> Думы Ачитского городского округа от 26.11.2014 N 10/80)</w:t>
      </w:r>
    </w:p>
    <w:p w:rsidR="006A75CA" w:rsidRPr="006A75CA" w:rsidRDefault="006A75CA">
      <w:pPr>
        <w:pStyle w:val="ConsPlusNormal"/>
        <w:spacing w:before="220"/>
        <w:ind w:firstLine="540"/>
        <w:jc w:val="both"/>
      </w:pPr>
      <w:r w:rsidRPr="006A75CA">
        <w:t xml:space="preserve">12. Для предпринимательской деятельности по распространению наружной рекламы с использованием рекламных конструкций применяется значение корректирующего коэффициента базовой доходности К2, учитывающее особенность ведения предпринимательской деятельности, предусмотренную </w:t>
      </w:r>
      <w:hyperlink w:anchor="P34" w:history="1">
        <w:r w:rsidRPr="006A75CA">
          <w:t>подпунктом 1 пункта 3</w:t>
        </w:r>
      </w:hyperlink>
      <w:r w:rsidRPr="006A75CA">
        <w:t xml:space="preserve"> настоящего Решения, а также значение коэффициента в зависимости от способа ее распространения и (или) размещения:</w:t>
      </w:r>
    </w:p>
    <w:p w:rsidR="006A75CA" w:rsidRPr="006A75CA" w:rsidRDefault="006A75CA">
      <w:pPr>
        <w:pStyle w:val="ConsPlusNormal"/>
        <w:spacing w:before="220"/>
        <w:ind w:firstLine="540"/>
        <w:jc w:val="both"/>
      </w:pPr>
      <w:r w:rsidRPr="006A75CA">
        <w:t>распространение печатной и (или) полиграфической наружной рекламы - 0,2;</w:t>
      </w:r>
    </w:p>
    <w:p w:rsidR="006A75CA" w:rsidRPr="006A75CA" w:rsidRDefault="006A75CA">
      <w:pPr>
        <w:pStyle w:val="ConsPlusNormal"/>
        <w:spacing w:before="220"/>
        <w:ind w:firstLine="540"/>
        <w:jc w:val="both"/>
      </w:pPr>
      <w:r w:rsidRPr="006A75CA">
        <w:t>распространение посредством световых и электронных табло наружной рекламы - 0,3.</w:t>
      </w:r>
    </w:p>
    <w:p w:rsidR="006A75CA" w:rsidRPr="006A75CA" w:rsidRDefault="006A75CA">
      <w:pPr>
        <w:pStyle w:val="ConsPlusNormal"/>
        <w:jc w:val="both"/>
      </w:pPr>
      <w:r w:rsidRPr="006A75CA">
        <w:t xml:space="preserve">(п. 12 в ред. </w:t>
      </w:r>
      <w:hyperlink r:id="rId22" w:history="1">
        <w:r w:rsidRPr="006A75CA">
          <w:t>Решения</w:t>
        </w:r>
      </w:hyperlink>
      <w:r w:rsidRPr="006A75CA">
        <w:t xml:space="preserve"> Думы Ачитского городского округа от 22.11.2013 N 11/74)</w:t>
      </w:r>
    </w:p>
    <w:p w:rsidR="006A75CA" w:rsidRPr="006A75CA" w:rsidRDefault="006A75CA">
      <w:pPr>
        <w:pStyle w:val="ConsPlusNormal"/>
        <w:spacing w:before="220"/>
        <w:ind w:firstLine="540"/>
        <w:jc w:val="both"/>
      </w:pPr>
      <w:r w:rsidRPr="006A75CA">
        <w:t>13. Для предпринимательской деятельности по размещению рекламы на транспортных средствах применяется корректирующий коэффициент базовой доходности К2, равный 0,3.</w:t>
      </w:r>
    </w:p>
    <w:p w:rsidR="006A75CA" w:rsidRPr="006A75CA" w:rsidRDefault="006A75CA">
      <w:pPr>
        <w:pStyle w:val="ConsPlusNormal"/>
        <w:jc w:val="both"/>
      </w:pPr>
      <w:r w:rsidRPr="006A75CA">
        <w:t xml:space="preserve">(п. 13 в ред. </w:t>
      </w:r>
      <w:hyperlink r:id="rId23" w:history="1">
        <w:r w:rsidRPr="006A75CA">
          <w:t>Решения</w:t>
        </w:r>
      </w:hyperlink>
      <w:r w:rsidRPr="006A75CA">
        <w:t xml:space="preserve"> Думы Ачитского городского округа от 22.11.2013 N 11/74)</w:t>
      </w:r>
    </w:p>
    <w:p w:rsidR="006A75CA" w:rsidRPr="006A75CA" w:rsidRDefault="006A75CA">
      <w:pPr>
        <w:pStyle w:val="ConsPlusNormal"/>
        <w:spacing w:before="220"/>
        <w:ind w:firstLine="540"/>
        <w:jc w:val="both"/>
      </w:pPr>
      <w:r w:rsidRPr="006A75CA">
        <w:t xml:space="preserve">14. Для предпринимательской деятельности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 применяется значение корректирующего коэффициента базовой доходности К2, предусмотренную </w:t>
      </w:r>
      <w:hyperlink w:anchor="P33" w:history="1">
        <w:r w:rsidRPr="006A75CA">
          <w:t>подпунктом 1 пункта 3</w:t>
        </w:r>
      </w:hyperlink>
      <w:r w:rsidRPr="006A75CA">
        <w:t xml:space="preserve"> настоящего Решения, а также значение коэффициента, учитывающее особенность ведения данного вида предпринимательской деятельности - 0,15.</w:t>
      </w:r>
    </w:p>
    <w:p w:rsidR="006A75CA" w:rsidRPr="006A75CA" w:rsidRDefault="006A75CA">
      <w:pPr>
        <w:pStyle w:val="ConsPlusNormal"/>
        <w:spacing w:before="220"/>
        <w:ind w:firstLine="540"/>
        <w:jc w:val="both"/>
      </w:pPr>
      <w:r w:rsidRPr="006A75CA">
        <w:t>15. Для предпринимательской деятельности оказание услуг:</w:t>
      </w:r>
    </w:p>
    <w:p w:rsidR="006A75CA" w:rsidRPr="006A75CA" w:rsidRDefault="006A75CA">
      <w:pPr>
        <w:pStyle w:val="ConsPlusNormal"/>
        <w:spacing w:before="220"/>
        <w:ind w:firstLine="540"/>
        <w:jc w:val="both"/>
      </w:pPr>
      <w:r w:rsidRPr="006A75CA">
        <w:t xml:space="preserve">-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 применяется значение </w:t>
      </w:r>
      <w:r w:rsidRPr="006A75CA">
        <w:lastRenderedPageBreak/>
        <w:t xml:space="preserve">корректирующего коэффициента базовой доходности К2, предусмотренное </w:t>
      </w:r>
      <w:hyperlink w:anchor="P34" w:history="1">
        <w:r w:rsidRPr="006A75CA">
          <w:t>подпунктом 1 пункта 3</w:t>
        </w:r>
      </w:hyperlink>
      <w:r w:rsidRPr="006A75CA">
        <w:t xml:space="preserve"> настоящего Решения, а также значение коэффициента, учитывающее особенность ведения данного вида предпринимательской деятельности, - 0,3;</w:t>
      </w:r>
    </w:p>
    <w:p w:rsidR="006A75CA" w:rsidRPr="006A75CA" w:rsidRDefault="006A75CA">
      <w:pPr>
        <w:pStyle w:val="ConsPlusNormal"/>
        <w:spacing w:before="220"/>
        <w:ind w:firstLine="540"/>
        <w:jc w:val="both"/>
      </w:pPr>
      <w:r w:rsidRPr="006A75CA">
        <w:t xml:space="preserve">-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не имеющих торговых залов, объектов нестационарной торговой сети, а также объектов организаций общественного питания, не имеющих залов обслуживания посетителей, если площадь каждого из них превышает 5 квадратных метров, применяется значение корректирующего коэффициента базовой доходности К2, предусмотренное </w:t>
      </w:r>
      <w:hyperlink w:anchor="P34" w:history="1">
        <w:r w:rsidRPr="006A75CA">
          <w:t>подпунктом 1 пункта 3</w:t>
        </w:r>
      </w:hyperlink>
      <w:r w:rsidRPr="006A75CA">
        <w:t xml:space="preserve"> настоящего Решения, а также значение коэффициента, учитывающее особенность ведения данного вида предпринимательской деятельности, - 0,3.</w:t>
      </w:r>
    </w:p>
    <w:p w:rsidR="006A75CA" w:rsidRPr="006A75CA" w:rsidRDefault="006A75CA">
      <w:pPr>
        <w:pStyle w:val="ConsPlusNormal"/>
        <w:jc w:val="both"/>
      </w:pPr>
      <w:r w:rsidRPr="006A75CA">
        <w:t xml:space="preserve">(п. 15 в ред. </w:t>
      </w:r>
      <w:hyperlink r:id="rId24" w:history="1">
        <w:r w:rsidRPr="006A75CA">
          <w:t>Решения</w:t>
        </w:r>
      </w:hyperlink>
      <w:r w:rsidRPr="006A75CA">
        <w:t xml:space="preserve"> Думы Ачитского городского округа от 22.11.2013 N 11/74)</w:t>
      </w:r>
    </w:p>
    <w:p w:rsidR="006A75CA" w:rsidRPr="006A75CA" w:rsidRDefault="006A75CA">
      <w:pPr>
        <w:pStyle w:val="ConsPlusNormal"/>
        <w:spacing w:before="220"/>
        <w:ind w:firstLine="540"/>
        <w:jc w:val="both"/>
      </w:pPr>
      <w:bookmarkStart w:id="3" w:name="P96"/>
      <w:bookmarkEnd w:id="3"/>
      <w:r w:rsidRPr="006A75CA">
        <w:t>16. Для предпринимательской деятельности по оказанию услуг:</w:t>
      </w:r>
    </w:p>
    <w:p w:rsidR="006A75CA" w:rsidRPr="006A75CA" w:rsidRDefault="006A75CA">
      <w:pPr>
        <w:pStyle w:val="ConsPlusNormal"/>
        <w:spacing w:before="220"/>
        <w:ind w:firstLine="540"/>
        <w:jc w:val="both"/>
      </w:pPr>
      <w:r w:rsidRPr="006A75CA">
        <w:t xml:space="preserve">-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 применяется значение корректирующего коэффициента базовой доходности К2, предусмотренное </w:t>
      </w:r>
      <w:hyperlink w:anchor="P34" w:history="1">
        <w:r w:rsidRPr="006A75CA">
          <w:t>подпунктом 1 пункта 3</w:t>
        </w:r>
      </w:hyperlink>
      <w:r w:rsidRPr="006A75CA">
        <w:t xml:space="preserve"> настоящего Решения, а также значение коэффициента, учитывающее особенность ведения данного вида предпринимательской деятельности, - 0,3;</w:t>
      </w:r>
    </w:p>
    <w:p w:rsidR="006A75CA" w:rsidRPr="006A75CA" w:rsidRDefault="006A75CA">
      <w:pPr>
        <w:pStyle w:val="ConsPlusNormal"/>
        <w:spacing w:before="220"/>
        <w:ind w:firstLine="540"/>
        <w:jc w:val="both"/>
      </w:pPr>
      <w:r w:rsidRPr="006A75CA">
        <w:t xml:space="preserve">-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 применяется значение корректирующего коэффициента базовой доходности К2, предусмотренное </w:t>
      </w:r>
      <w:hyperlink w:anchor="P34" w:history="1">
        <w:r w:rsidRPr="006A75CA">
          <w:t>подпунктом 1 пункта 3</w:t>
        </w:r>
      </w:hyperlink>
      <w:r w:rsidRPr="006A75CA">
        <w:t xml:space="preserve"> настоящего Решения, а также значение коэффициента, учитывающее особенность ведения данного вида предпринимательской деятельности, - 0,3.</w:t>
      </w:r>
    </w:p>
    <w:p w:rsidR="006A75CA" w:rsidRPr="006A75CA" w:rsidRDefault="006A75CA">
      <w:pPr>
        <w:pStyle w:val="ConsPlusNormal"/>
        <w:jc w:val="both"/>
      </w:pPr>
      <w:r w:rsidRPr="006A75CA">
        <w:t xml:space="preserve">(п. 16 в ред. </w:t>
      </w:r>
      <w:hyperlink r:id="rId25" w:history="1">
        <w:r w:rsidRPr="006A75CA">
          <w:t>Решения</w:t>
        </w:r>
      </w:hyperlink>
      <w:r w:rsidRPr="006A75CA">
        <w:t xml:space="preserve"> Думы Ачитского городского округа от 22.11.2013 N 11/74)</w:t>
      </w:r>
    </w:p>
    <w:p w:rsidR="006A75CA" w:rsidRPr="006A75CA" w:rsidRDefault="006A75CA">
      <w:pPr>
        <w:pStyle w:val="ConsPlusNormal"/>
        <w:spacing w:before="220"/>
        <w:ind w:firstLine="540"/>
        <w:jc w:val="both"/>
      </w:pPr>
      <w:r w:rsidRPr="006A75CA">
        <w:t>17. Опубликовать настоящее Решение в газете "Наш путь".</w:t>
      </w:r>
    </w:p>
    <w:p w:rsidR="006A75CA" w:rsidRPr="006A75CA" w:rsidRDefault="006A75CA">
      <w:pPr>
        <w:pStyle w:val="ConsPlusNormal"/>
        <w:spacing w:before="220"/>
        <w:ind w:firstLine="540"/>
        <w:jc w:val="both"/>
      </w:pPr>
      <w:r w:rsidRPr="006A75CA">
        <w:t xml:space="preserve">18. Признать утратившими силу </w:t>
      </w:r>
      <w:hyperlink r:id="rId26" w:history="1">
        <w:r w:rsidRPr="006A75CA">
          <w:t>Решение</w:t>
        </w:r>
      </w:hyperlink>
      <w:r w:rsidRPr="006A75CA">
        <w:t xml:space="preserve"> районного Совета муниципального образования Ачитский район от 30 ноября 2006 года N 41 "О введении на территории Ачитского городского округа системы налогообложения в виде единого налога на вмененный доход для отдельных видов деятельности", </w:t>
      </w:r>
      <w:hyperlink r:id="rId27" w:history="1">
        <w:r w:rsidRPr="006A75CA">
          <w:t>Решение</w:t>
        </w:r>
      </w:hyperlink>
      <w:r w:rsidRPr="006A75CA">
        <w:t xml:space="preserve"> Думы Ачитского городского округа от 27 декабря 2007 года N 50 "О внесении изменений в Решение Думы Ачитского городского округа от 30.11.2006 N 41 "О введении на территории Ачитского городского округа системы налогообложения в виде единого налога на вмененный доход для отдельных видов деятельности".</w:t>
      </w:r>
    </w:p>
    <w:p w:rsidR="006A75CA" w:rsidRPr="006A75CA" w:rsidRDefault="006A75CA">
      <w:pPr>
        <w:pStyle w:val="ConsPlusNormal"/>
        <w:spacing w:before="220"/>
        <w:ind w:firstLine="540"/>
        <w:jc w:val="both"/>
      </w:pPr>
      <w:r w:rsidRPr="006A75CA">
        <w:t>19. Контроль за исполнением настоящего Решения возложить на постоянную депутатскую комиссию по бюджету и экономической политике (И.В. Бабкин).</w:t>
      </w:r>
    </w:p>
    <w:p w:rsidR="006A75CA" w:rsidRPr="006A75CA" w:rsidRDefault="006A75CA">
      <w:pPr>
        <w:pStyle w:val="ConsPlusNormal"/>
        <w:jc w:val="both"/>
      </w:pPr>
    </w:p>
    <w:p w:rsidR="006A75CA" w:rsidRPr="006A75CA" w:rsidRDefault="006A75CA">
      <w:pPr>
        <w:pStyle w:val="ConsPlusNormal"/>
        <w:jc w:val="right"/>
      </w:pPr>
      <w:r w:rsidRPr="006A75CA">
        <w:t>Глава</w:t>
      </w:r>
    </w:p>
    <w:p w:rsidR="006A75CA" w:rsidRPr="006A75CA" w:rsidRDefault="006A75CA">
      <w:pPr>
        <w:pStyle w:val="ConsPlusNormal"/>
        <w:jc w:val="right"/>
      </w:pPr>
      <w:r w:rsidRPr="006A75CA">
        <w:t>городского округа</w:t>
      </w:r>
    </w:p>
    <w:p w:rsidR="006A75CA" w:rsidRPr="006A75CA" w:rsidRDefault="006A75CA">
      <w:pPr>
        <w:pStyle w:val="ConsPlusNormal"/>
        <w:jc w:val="right"/>
      </w:pPr>
      <w:r w:rsidRPr="006A75CA">
        <w:t>Р.М.МУНИРОВ</w:t>
      </w:r>
    </w:p>
    <w:p w:rsidR="006A75CA" w:rsidRDefault="006A75CA">
      <w:pPr>
        <w:pStyle w:val="ConsPlusNormal"/>
        <w:jc w:val="both"/>
      </w:pPr>
    </w:p>
    <w:sectPr w:rsidR="006A75CA" w:rsidSect="00095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CA"/>
    <w:rsid w:val="00637179"/>
    <w:rsid w:val="006A75CA"/>
    <w:rsid w:val="00D74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5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75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75C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5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75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75C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BCDDC50E30FB098CF8B820308ED7BDEA051AED95C215E0FF25F92D7F8519CAE37DC06970CB757ACBC3BB5C876ADCBF71959E28D26EB623D6EC3487jAv3E" TargetMode="External"/><Relationship Id="rId13" Type="http://schemas.openxmlformats.org/officeDocument/2006/relationships/hyperlink" Target="consultantplus://offline/ref=C6BCDDC50E30FB098CF8B820308ED7BDEA051AED96C51FE2F822F92D7F8519CAE37DC06970CB757ACBC3B35B8A6ADCBF71959E28D26EB623D6EC3487jAv3E" TargetMode="External"/><Relationship Id="rId18" Type="http://schemas.openxmlformats.org/officeDocument/2006/relationships/hyperlink" Target="consultantplus://offline/ref=C6BCDDC50E30FB098CF8B820308ED7BDEA051AED95C41FE7F723F92D7F8519CAE37DC06970CB757ACBC3BB5D846ADCBF71959E28D26EB623D6EC3487jAv3E" TargetMode="External"/><Relationship Id="rId26" Type="http://schemas.openxmlformats.org/officeDocument/2006/relationships/hyperlink" Target="consultantplus://offline/ref=C6BCDDC50E30FB098CF8B820308ED7BDEA051AED90C518E9FD29A42777DC15C8E4729F6C77DA757AC2DDBB549C6388EFj3vCE" TargetMode="External"/><Relationship Id="rId3" Type="http://schemas.openxmlformats.org/officeDocument/2006/relationships/settings" Target="settings.xml"/><Relationship Id="rId21" Type="http://schemas.openxmlformats.org/officeDocument/2006/relationships/hyperlink" Target="consultantplus://offline/ref=C6BCDDC50E30FB098CF8B820308ED7BDEA051AED95C41FE7F723F92D7F8519CAE37DC06970CB757ACBC3BB5E856ADCBF71959E28D26EB623D6EC3487jAv3E" TargetMode="External"/><Relationship Id="rId7" Type="http://schemas.openxmlformats.org/officeDocument/2006/relationships/hyperlink" Target="consultantplus://offline/ref=C6BCDDC50E30FB098CF8B820308ED7BDEA051AED93C618E4F929A42777DC15C8E4729F7E7782797BCBC3BB598935D9AA60CD9220C570BE35CAEE35j8vFE" TargetMode="External"/><Relationship Id="rId12" Type="http://schemas.openxmlformats.org/officeDocument/2006/relationships/hyperlink" Target="consultantplus://offline/ref=C6BCDDC50E30FB098CF8B820308ED7BDEA051AED96C51FE2F822F92D7F8519CAE37DC06970CB757ACBC3B85C876ADCBF71959E28D26EB623D6EC3487jAv3E" TargetMode="External"/><Relationship Id="rId17" Type="http://schemas.openxmlformats.org/officeDocument/2006/relationships/hyperlink" Target="consultantplus://offline/ref=C6BCDDC50E30FB098CF8B820308ED7BDEA051AED95C41FE7F723F92D7F8519CAE37DC06970CB757ACBC3BB5D836ADCBF71959E28D26EB623D6EC3487jAv3E" TargetMode="External"/><Relationship Id="rId25" Type="http://schemas.openxmlformats.org/officeDocument/2006/relationships/hyperlink" Target="consultantplus://offline/ref=C6BCDDC50E30FB098CF8B820308ED7BDEA051AED95C215E0FF25F92D7F8519CAE37DC06970CB757ACBC3BB5A826ADCBF71959E28D26EB623D6EC3487jAv3E" TargetMode="External"/><Relationship Id="rId2" Type="http://schemas.microsoft.com/office/2007/relationships/stylesWithEffects" Target="stylesWithEffects.xml"/><Relationship Id="rId16" Type="http://schemas.openxmlformats.org/officeDocument/2006/relationships/hyperlink" Target="consultantplus://offline/ref=C6BCDDC50E30FB098CF8B820308ED7BDEA051AED95C215E0FF25F92D7F8519CAE37DC06970CB757ACBC3BB5D836ADCBF71959E28D26EB623D6EC3487jAv3E" TargetMode="External"/><Relationship Id="rId20" Type="http://schemas.openxmlformats.org/officeDocument/2006/relationships/hyperlink" Target="consultantplus://offline/ref=C6BCDDC50E30FB098CF8B820308ED7BDEA051AED95C215E0FF25F92D7F8519CAE37DC06970CB757ACBC3BB5F836ADCBF71959E28D26EB623D6EC3487jAv3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6BCDDC50E30FB098CF8B820308ED7BDEA051AED92C11BE5FF29A42777DC15C8E4729F7E7782797BCBC3BB598935D9AA60CD9220C570BE35CAEE35j8vFE" TargetMode="External"/><Relationship Id="rId11" Type="http://schemas.openxmlformats.org/officeDocument/2006/relationships/hyperlink" Target="consultantplus://offline/ref=C6BCDDC50E30FB098CF8A62D26E289B7EA0E47E496C316B7A376FF7A20D51F9FB13D9E303286667BC3DDB95C83j6v8E" TargetMode="External"/><Relationship Id="rId24" Type="http://schemas.openxmlformats.org/officeDocument/2006/relationships/hyperlink" Target="consultantplus://offline/ref=C6BCDDC50E30FB098CF8B820308ED7BDEA051AED95C215E0FF25F92D7F8519CAE37DC06970CB757ACBC3BB59846ADCBF71959E28D26EB623D6EC3487jAv3E" TargetMode="External"/><Relationship Id="rId5" Type="http://schemas.openxmlformats.org/officeDocument/2006/relationships/hyperlink" Target="consultantplus://offline/ref=C6BCDDC50E30FB098CF8B820308ED7BDEA051AED91C215E9FE29A42777DC15C8E4729F7E7782797BCBC3BB598935D9AA60CD9220C570BE35CAEE35j8vFE" TargetMode="External"/><Relationship Id="rId15" Type="http://schemas.openxmlformats.org/officeDocument/2006/relationships/hyperlink" Target="consultantplus://offline/ref=C6BCDDC50E30FB098CF8B820308ED7BDEA051AED95C41FE7F723F92D7F8519CAE37DC06970CB757ACBC3BB5C846ADCBF71959E28D26EB623D6EC3487jAv3E" TargetMode="External"/><Relationship Id="rId23" Type="http://schemas.openxmlformats.org/officeDocument/2006/relationships/hyperlink" Target="consultantplus://offline/ref=C6BCDDC50E30FB098CF8B820308ED7BDEA051AED95C215E0FF25F92D7F8519CAE37DC06970CB757ACBC3BB59866ADCBF71959E28D26EB623D6EC3487jAv3E" TargetMode="External"/><Relationship Id="rId28" Type="http://schemas.openxmlformats.org/officeDocument/2006/relationships/fontTable" Target="fontTable.xml"/><Relationship Id="rId10" Type="http://schemas.openxmlformats.org/officeDocument/2006/relationships/hyperlink" Target="consultantplus://offline/ref=C6BCDDC50E30FB098CF8A62D26E289B7E80C4CE396C016B7A376FF7A20D51F9FA33DC63C358F7E709F92FF098F6081F035C88D2BDB71jBvFE" TargetMode="External"/><Relationship Id="rId19" Type="http://schemas.openxmlformats.org/officeDocument/2006/relationships/hyperlink" Target="consultantplus://offline/ref=C6BCDDC50E30FB098CF8B820308ED7BDEA051AED95C41FE7F723F92D7F8519CAE37DC06970CB757ACBC3BB5E836ADCBF71959E28D26EB623D6EC3487jAv3E" TargetMode="External"/><Relationship Id="rId4" Type="http://schemas.openxmlformats.org/officeDocument/2006/relationships/webSettings" Target="webSettings.xml"/><Relationship Id="rId9" Type="http://schemas.openxmlformats.org/officeDocument/2006/relationships/hyperlink" Target="consultantplus://offline/ref=C6BCDDC50E30FB098CF8B820308ED7BDEA051AED95C41FE7F723F92D7F8519CAE37DC06970CB757ACBC3BB5C876ADCBF71959E28D26EB623D6EC3487jAv3E" TargetMode="External"/><Relationship Id="rId14" Type="http://schemas.openxmlformats.org/officeDocument/2006/relationships/hyperlink" Target="consultantplus://offline/ref=C6BCDDC50E30FB098CF8B820308ED7BDEA051AED93C618E4F929A42777DC15C8E4729F7E7782797BCBC3BB5A8935D9AA60CD9220C570BE35CAEE35j8vFE" TargetMode="External"/><Relationship Id="rId22" Type="http://schemas.openxmlformats.org/officeDocument/2006/relationships/hyperlink" Target="consultantplus://offline/ref=C6BCDDC50E30FB098CF8B820308ED7BDEA051AED95C215E0FF25F92D7F8519CAE37DC06970CB757ACBC3BB59826ADCBF71959E28D26EB623D6EC3487jAv3E" TargetMode="External"/><Relationship Id="rId27" Type="http://schemas.openxmlformats.org/officeDocument/2006/relationships/hyperlink" Target="consultantplus://offline/ref=C6BCDDC50E30FB098CF8B820308ED7BDEA051AED90C518E0F929A42777DC15C8E4729F6C77DA757AC2DDBB549C6388EFj3v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3973</Words>
  <Characters>22651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Стамикова Ирина Владимировна</dc:creator>
  <cp:lastModifiedBy>Захарова Наталья Владимировна</cp:lastModifiedBy>
  <cp:revision>2</cp:revision>
  <dcterms:created xsi:type="dcterms:W3CDTF">2020-04-22T04:36:00Z</dcterms:created>
  <dcterms:modified xsi:type="dcterms:W3CDTF">2020-04-22T04:36:00Z</dcterms:modified>
</cp:coreProperties>
</file>