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8E" w:rsidRPr="00307A7F" w:rsidRDefault="00AF4C8E">
      <w:pPr>
        <w:spacing w:after="1" w:line="220" w:lineRule="atLeast"/>
        <w:jc w:val="center"/>
        <w:rPr>
          <w:color w:val="000000" w:themeColor="text1"/>
        </w:rPr>
      </w:pPr>
      <w:bookmarkStart w:id="0" w:name="_GoBack"/>
      <w:r w:rsidRPr="00307A7F">
        <w:rPr>
          <w:rFonts w:ascii="Calibri" w:hAnsi="Calibri" w:cs="Calibri"/>
          <w:b/>
          <w:color w:val="000000" w:themeColor="text1"/>
        </w:rPr>
        <w:t>ДУМА ГОРОДСКОГО ОКРУГА ДЕГТЯРСК</w:t>
      </w: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ШЕСТОЙ СОЗЫВ</w:t>
      </w: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Тридцать восьмое заседание</w:t>
      </w:r>
    </w:p>
    <w:p w:rsidR="00AF4C8E" w:rsidRPr="00307A7F" w:rsidRDefault="00AF4C8E">
      <w:pPr>
        <w:spacing w:after="1" w:line="220" w:lineRule="atLeast"/>
        <w:jc w:val="center"/>
        <w:rPr>
          <w:color w:val="000000" w:themeColor="text1"/>
        </w:rPr>
      </w:pP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РЕШЕНИЕ</w:t>
      </w: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от 30 января 2020 г. N 492</w:t>
      </w:r>
    </w:p>
    <w:p w:rsidR="00AF4C8E" w:rsidRPr="00307A7F" w:rsidRDefault="00AF4C8E">
      <w:pPr>
        <w:spacing w:after="1" w:line="220" w:lineRule="atLeast"/>
        <w:jc w:val="center"/>
        <w:rPr>
          <w:color w:val="000000" w:themeColor="text1"/>
        </w:rPr>
      </w:pP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О ВНЕСЕНИИ ИЗМЕНЕНИЙ В РЕШЕНИЕ ДУМЫ</w:t>
      </w: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ГОРОДСКОГО ОКРУГА ДЕГТЯРСК ОТ 30.04.2009 N 211</w:t>
      </w: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"О ВВЕДЕНИИ СИСТЕМЫ НАЛОГООБЛОЖЕНИЯ В ВИДЕ ЕДИНОГО НАЛОГА</w:t>
      </w: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НА ВМЕНЕННЫЙ ДОХОД ДЛЯ ОТДЕЛЬНЫХ ВИДОВ ДЕЯТЕЛЬНОСТИ</w:t>
      </w: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НА ТЕРРИТОРИИ ГОРОДСКОГО ОКРУГА ДЕГТЯРСК"</w:t>
      </w:r>
    </w:p>
    <w:p w:rsidR="00AF4C8E" w:rsidRPr="00307A7F" w:rsidRDefault="00AF4C8E">
      <w:pPr>
        <w:spacing w:after="1" w:line="220" w:lineRule="atLeast"/>
        <w:jc w:val="both"/>
        <w:rPr>
          <w:color w:val="000000" w:themeColor="text1"/>
        </w:rPr>
      </w:pPr>
    </w:p>
    <w:p w:rsidR="00AF4C8E" w:rsidRPr="00307A7F" w:rsidRDefault="00AF4C8E">
      <w:pPr>
        <w:spacing w:after="1" w:line="220" w:lineRule="atLeast"/>
        <w:ind w:firstLine="540"/>
        <w:jc w:val="both"/>
        <w:rPr>
          <w:color w:val="000000" w:themeColor="text1"/>
        </w:rPr>
      </w:pPr>
      <w:r w:rsidRPr="00307A7F">
        <w:rPr>
          <w:rFonts w:ascii="Calibri" w:hAnsi="Calibri" w:cs="Calibri"/>
          <w:color w:val="000000" w:themeColor="text1"/>
        </w:rPr>
        <w:t xml:space="preserve">В соответствии со </w:t>
      </w:r>
      <w:hyperlink r:id="rId5" w:history="1">
        <w:r w:rsidRPr="00307A7F">
          <w:rPr>
            <w:rFonts w:ascii="Calibri" w:hAnsi="Calibri" w:cs="Calibri"/>
            <w:color w:val="000000" w:themeColor="text1"/>
          </w:rPr>
          <w:t>статьей 346.26 главы 26.3</w:t>
        </w:r>
      </w:hyperlink>
      <w:r w:rsidRPr="00307A7F">
        <w:rPr>
          <w:rFonts w:ascii="Calibri" w:hAnsi="Calibri" w:cs="Calibri"/>
          <w:color w:val="000000" w:themeColor="text1"/>
        </w:rPr>
        <w:t xml:space="preserve"> Налогового кодекса Российской Федерации, Бюджетным </w:t>
      </w:r>
      <w:hyperlink r:id="rId6" w:history="1">
        <w:r w:rsidRPr="00307A7F">
          <w:rPr>
            <w:rFonts w:ascii="Calibri" w:hAnsi="Calibri" w:cs="Calibri"/>
            <w:color w:val="000000" w:themeColor="text1"/>
          </w:rPr>
          <w:t>кодексом</w:t>
        </w:r>
      </w:hyperlink>
      <w:r w:rsidRPr="00307A7F">
        <w:rPr>
          <w:rFonts w:ascii="Calibri" w:hAnsi="Calibri" w:cs="Calibri"/>
          <w:color w:val="000000" w:themeColor="text1"/>
        </w:rPr>
        <w:t xml:space="preserve"> Российской Федерации, руководствуясь </w:t>
      </w:r>
      <w:hyperlink r:id="rId7" w:history="1">
        <w:r w:rsidRPr="00307A7F">
          <w:rPr>
            <w:rFonts w:ascii="Calibri" w:hAnsi="Calibri" w:cs="Calibri"/>
            <w:color w:val="000000" w:themeColor="text1"/>
          </w:rPr>
          <w:t>подпунктом 3 пункта 2 статьи 23</w:t>
        </w:r>
      </w:hyperlink>
      <w:r w:rsidRPr="00307A7F">
        <w:rPr>
          <w:rFonts w:ascii="Calibri" w:hAnsi="Calibri" w:cs="Calibri"/>
          <w:color w:val="000000" w:themeColor="text1"/>
        </w:rPr>
        <w:t xml:space="preserve"> Устава городского округа Дегтярск, Дума городского округа Дегтярск решила:</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 xml:space="preserve">1. Внести изменения в </w:t>
      </w:r>
      <w:hyperlink r:id="rId8" w:history="1">
        <w:r w:rsidRPr="00307A7F">
          <w:rPr>
            <w:rFonts w:ascii="Calibri" w:hAnsi="Calibri" w:cs="Calibri"/>
            <w:color w:val="000000" w:themeColor="text1"/>
          </w:rPr>
          <w:t>Решение</w:t>
        </w:r>
      </w:hyperlink>
      <w:r w:rsidRPr="00307A7F">
        <w:rPr>
          <w:rFonts w:ascii="Calibri" w:hAnsi="Calibri" w:cs="Calibri"/>
          <w:color w:val="000000" w:themeColor="text1"/>
        </w:rPr>
        <w:t xml:space="preserve"> Думы городского округа Дегтярск от 30.04.2009 N 211 "О введении системы налогообложения в виде единого налога на вмененный доход для отдельных видов деятельности на территории городского округа Дегтярск", изложив его в новой редакции:</w:t>
      </w:r>
    </w:p>
    <w:p w:rsidR="00AF4C8E" w:rsidRPr="00307A7F" w:rsidRDefault="00AF4C8E">
      <w:pPr>
        <w:spacing w:after="1"/>
        <w:rPr>
          <w:color w:val="000000" w:themeColor="text1"/>
        </w:rPr>
      </w:pPr>
    </w:p>
    <w:p w:rsidR="00AF4C8E" w:rsidRPr="00307A7F" w:rsidRDefault="00AF4C8E">
      <w:pPr>
        <w:spacing w:after="1" w:line="220" w:lineRule="atLeast"/>
        <w:jc w:val="both"/>
        <w:rPr>
          <w:color w:val="000000" w:themeColor="text1"/>
        </w:rPr>
      </w:pPr>
    </w:p>
    <w:p w:rsidR="00AF4C8E" w:rsidRPr="00307A7F" w:rsidRDefault="00AF4C8E">
      <w:pPr>
        <w:spacing w:after="1" w:line="220" w:lineRule="atLeast"/>
        <w:ind w:firstLine="540"/>
        <w:jc w:val="both"/>
        <w:rPr>
          <w:color w:val="000000" w:themeColor="text1"/>
        </w:rPr>
      </w:pPr>
      <w:r w:rsidRPr="00307A7F">
        <w:rPr>
          <w:rFonts w:ascii="Calibri" w:hAnsi="Calibri" w:cs="Calibri"/>
          <w:color w:val="000000" w:themeColor="text1"/>
        </w:rPr>
        <w:t xml:space="preserve">2. </w:t>
      </w:r>
      <w:hyperlink r:id="rId9" w:history="1">
        <w:r w:rsidRPr="00307A7F">
          <w:rPr>
            <w:rFonts w:ascii="Calibri" w:hAnsi="Calibri" w:cs="Calibri"/>
            <w:color w:val="000000" w:themeColor="text1"/>
          </w:rPr>
          <w:t>Решение</w:t>
        </w:r>
      </w:hyperlink>
      <w:r w:rsidRPr="00307A7F">
        <w:rPr>
          <w:rFonts w:ascii="Calibri" w:hAnsi="Calibri" w:cs="Calibri"/>
          <w:color w:val="000000" w:themeColor="text1"/>
        </w:rPr>
        <w:t xml:space="preserve"> Думы городского округа Дегтярск от 30.11.2017 N 211 "О внесении изменений в Решение Думы городского округа Дегтярск от 30.04.2009 N 211 "О введении системы налогообложения в виде единого налога на вмененный доход для отдельных видов деятельности на территории городского округа Дегтярск" признать утратившим силу.</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3. Настоящее Решение вступает в силу со дня официального опубликования и распространяет свое действие на налоговые периоды с 01.01.2017.</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4. Опубликовать настоящее Решение в информационном бюллетене Думы и администрации городского округа Дегтярск "Муниципальный вестник" и на официальном сайте городского округа Дегтярск в сети Интернет http://degtyarsk.ru.</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 xml:space="preserve">5. </w:t>
      </w:r>
      <w:proofErr w:type="gramStart"/>
      <w:r w:rsidRPr="00307A7F">
        <w:rPr>
          <w:rFonts w:ascii="Calibri" w:hAnsi="Calibri" w:cs="Calibri"/>
          <w:color w:val="000000" w:themeColor="text1"/>
        </w:rPr>
        <w:t>Контроль за</w:t>
      </w:r>
      <w:proofErr w:type="gramEnd"/>
      <w:r w:rsidRPr="00307A7F">
        <w:rPr>
          <w:rFonts w:ascii="Calibri" w:hAnsi="Calibri" w:cs="Calibri"/>
          <w:color w:val="000000" w:themeColor="text1"/>
        </w:rPr>
        <w:t xml:space="preserve"> публикацией настоящего Решения возложить на администрацию городского округа Дегтярск.</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6. Администрации городского округа Дегтярск направить настоящее Решение в Межрайонную инспекцию Федеральной налоговой службы N 30 по Свердловской области.</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 xml:space="preserve">7. </w:t>
      </w:r>
      <w:proofErr w:type="gramStart"/>
      <w:r w:rsidRPr="00307A7F">
        <w:rPr>
          <w:rFonts w:ascii="Calibri" w:hAnsi="Calibri" w:cs="Calibri"/>
          <w:color w:val="000000" w:themeColor="text1"/>
        </w:rPr>
        <w:t>Контроль за</w:t>
      </w:r>
      <w:proofErr w:type="gramEnd"/>
      <w:r w:rsidRPr="00307A7F">
        <w:rPr>
          <w:rFonts w:ascii="Calibri" w:hAnsi="Calibri" w:cs="Calibri"/>
          <w:color w:val="000000" w:themeColor="text1"/>
        </w:rPr>
        <w:t xml:space="preserve"> исполнением настоящего Решения возложить на постоянную комиссию по экономической политике, бюджету и налогам (М.Ш. </w:t>
      </w:r>
      <w:proofErr w:type="spellStart"/>
      <w:r w:rsidRPr="00307A7F">
        <w:rPr>
          <w:rFonts w:ascii="Calibri" w:hAnsi="Calibri" w:cs="Calibri"/>
          <w:color w:val="000000" w:themeColor="text1"/>
        </w:rPr>
        <w:t>Такидзе</w:t>
      </w:r>
      <w:proofErr w:type="spellEnd"/>
      <w:r w:rsidRPr="00307A7F">
        <w:rPr>
          <w:rFonts w:ascii="Calibri" w:hAnsi="Calibri" w:cs="Calibri"/>
          <w:color w:val="000000" w:themeColor="text1"/>
        </w:rPr>
        <w:t>).</w:t>
      </w:r>
    </w:p>
    <w:p w:rsidR="00AF4C8E" w:rsidRPr="00307A7F" w:rsidRDefault="00AF4C8E">
      <w:pPr>
        <w:spacing w:after="1" w:line="220" w:lineRule="atLeast"/>
        <w:jc w:val="both"/>
        <w:rPr>
          <w:color w:val="000000" w:themeColor="text1"/>
        </w:rPr>
      </w:pP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Глава</w:t>
      </w: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городского округа Дегтярск</w:t>
      </w: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В.О.ПИЛЬНИКОВ</w:t>
      </w:r>
    </w:p>
    <w:p w:rsidR="00AF4C8E" w:rsidRPr="00307A7F" w:rsidRDefault="00AF4C8E">
      <w:pPr>
        <w:spacing w:after="1" w:line="220" w:lineRule="atLeast"/>
        <w:jc w:val="both"/>
        <w:rPr>
          <w:color w:val="000000" w:themeColor="text1"/>
        </w:rPr>
      </w:pP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Согласовано:</w:t>
      </w: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Председатель Думы</w:t>
      </w: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городского округа Дегтярск</w:t>
      </w: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О.А.ХИСАМОВА</w:t>
      </w:r>
    </w:p>
    <w:p w:rsidR="00AF4C8E" w:rsidRPr="00307A7F" w:rsidRDefault="00AF4C8E">
      <w:pPr>
        <w:spacing w:after="1" w:line="220" w:lineRule="atLeast"/>
        <w:jc w:val="both"/>
        <w:outlineLvl w:val="0"/>
        <w:rPr>
          <w:color w:val="000000" w:themeColor="text1"/>
        </w:rPr>
      </w:pP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ДУМА ГОРОДСКОГО ОКРУГА ДЕГТЯРСК</w:t>
      </w: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ЧЕТВЕРТЫЙ СОЗЫВ</w:t>
      </w: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Двадцать седьмое заседание</w:t>
      </w:r>
    </w:p>
    <w:p w:rsidR="00AF4C8E" w:rsidRPr="00307A7F" w:rsidRDefault="00AF4C8E">
      <w:pPr>
        <w:spacing w:after="1" w:line="220" w:lineRule="atLeast"/>
        <w:jc w:val="center"/>
        <w:rPr>
          <w:color w:val="000000" w:themeColor="text1"/>
        </w:rPr>
      </w:pP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РЕШЕНИЕ</w:t>
      </w: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от 30 апреля 2009 г. N 211</w:t>
      </w:r>
    </w:p>
    <w:p w:rsidR="00AF4C8E" w:rsidRPr="00307A7F" w:rsidRDefault="00AF4C8E">
      <w:pPr>
        <w:spacing w:after="1" w:line="220" w:lineRule="atLeast"/>
        <w:jc w:val="center"/>
        <w:rPr>
          <w:color w:val="000000" w:themeColor="text1"/>
        </w:rPr>
      </w:pP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О ВВЕДЕНИИ НА ТЕРРИТОРИИ ГОРОДСКОГО ОКРУГА ДЕГТЯРСК</w:t>
      </w: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СИСТЕМЫ НАЛОГООБЛОЖЕНИЯ В ВИДЕ ЕДИНОГО НАЛОГА</w:t>
      </w:r>
    </w:p>
    <w:p w:rsidR="00AF4C8E" w:rsidRPr="00307A7F" w:rsidRDefault="00AF4C8E">
      <w:pPr>
        <w:spacing w:after="1" w:line="220" w:lineRule="atLeast"/>
        <w:jc w:val="center"/>
        <w:rPr>
          <w:color w:val="000000" w:themeColor="text1"/>
        </w:rPr>
      </w:pPr>
      <w:r w:rsidRPr="00307A7F">
        <w:rPr>
          <w:rFonts w:ascii="Calibri" w:hAnsi="Calibri" w:cs="Calibri"/>
          <w:b/>
          <w:color w:val="000000" w:themeColor="text1"/>
        </w:rPr>
        <w:t>НА ВМЕНЕННЫЙ ДОХОД ДЛЯ ОТДЕЛЬНЫХ ВИДОВ ДЕЯТЕЛЬНОСТИ</w:t>
      </w:r>
    </w:p>
    <w:p w:rsidR="00AF4C8E" w:rsidRPr="00307A7F" w:rsidRDefault="00AF4C8E">
      <w:pPr>
        <w:spacing w:after="1"/>
        <w:rPr>
          <w:color w:val="000000" w:themeColor="text1"/>
        </w:rPr>
      </w:pPr>
    </w:p>
    <w:p w:rsidR="00AF4C8E" w:rsidRPr="00307A7F" w:rsidRDefault="00AF4C8E">
      <w:pPr>
        <w:spacing w:after="1" w:line="220" w:lineRule="atLeast"/>
        <w:jc w:val="both"/>
        <w:rPr>
          <w:color w:val="000000" w:themeColor="text1"/>
        </w:rPr>
      </w:pPr>
    </w:p>
    <w:p w:rsidR="00AF4C8E" w:rsidRPr="00307A7F" w:rsidRDefault="00AF4C8E">
      <w:pPr>
        <w:spacing w:after="1" w:line="220" w:lineRule="atLeast"/>
        <w:ind w:firstLine="540"/>
        <w:jc w:val="both"/>
        <w:rPr>
          <w:color w:val="000000" w:themeColor="text1"/>
        </w:rPr>
      </w:pPr>
      <w:r w:rsidRPr="00307A7F">
        <w:rPr>
          <w:rFonts w:ascii="Calibri" w:hAnsi="Calibri" w:cs="Calibri"/>
          <w:color w:val="000000" w:themeColor="text1"/>
        </w:rPr>
        <w:t>1. Ввести на территории городского округа Дегтярск систему налогообложения в виде единого налога на вмененный доход в отношении следующих видов предпринимательской деятельности:</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 xml:space="preserve">1) оказания бытовых услуг. Коды видов деятельности в соответствии с Общероссийским </w:t>
      </w:r>
      <w:hyperlink r:id="rId10" w:history="1">
        <w:r w:rsidRPr="00307A7F">
          <w:rPr>
            <w:rFonts w:ascii="Calibri" w:hAnsi="Calibri" w:cs="Calibri"/>
            <w:color w:val="000000" w:themeColor="text1"/>
          </w:rPr>
          <w:t>классификатором</w:t>
        </w:r>
      </w:hyperlink>
      <w:r w:rsidRPr="00307A7F">
        <w:rPr>
          <w:rFonts w:ascii="Calibri" w:hAnsi="Calibri" w:cs="Calibri"/>
          <w:color w:val="000000" w:themeColor="text1"/>
        </w:rPr>
        <w:t xml:space="preserve"> видов экономической деятельности и коды услуг в соответствии с Общероссийским </w:t>
      </w:r>
      <w:hyperlink r:id="rId11" w:history="1">
        <w:r w:rsidRPr="00307A7F">
          <w:rPr>
            <w:rFonts w:ascii="Calibri" w:hAnsi="Calibri" w:cs="Calibri"/>
            <w:color w:val="000000" w:themeColor="text1"/>
          </w:rPr>
          <w:t>классификатором</w:t>
        </w:r>
      </w:hyperlink>
      <w:r w:rsidRPr="00307A7F">
        <w:rPr>
          <w:rFonts w:ascii="Calibri" w:hAnsi="Calibri" w:cs="Calibri"/>
          <w:color w:val="000000" w:themeColor="text1"/>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2) оказания ветеринарных услуг;</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3) оказания услуг по ремонту, техническому обслуживанию и мойке автомототранспортных средств;</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6) розничной торговли, осуществляемой через магазины и павильоны с площадью торгового зала торговли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на вмененный доход не применяется;</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307A7F">
        <w:rPr>
          <w:rFonts w:ascii="Calibri" w:hAnsi="Calibri" w:cs="Calibri"/>
          <w:color w:val="000000" w:themeColor="text1"/>
        </w:rPr>
        <w:t>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10) распространения наружной рекламы с использованием рекламных конструкций;</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lastRenderedPageBreak/>
        <w:t>11) размещения рекламы с использованием внешних и внутренних поверхностей транспортных средств;</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AF4C8E" w:rsidRPr="00307A7F" w:rsidRDefault="00AF4C8E">
      <w:pPr>
        <w:spacing w:before="220" w:after="1" w:line="220" w:lineRule="atLeast"/>
        <w:ind w:firstLine="540"/>
        <w:jc w:val="both"/>
        <w:rPr>
          <w:color w:val="000000" w:themeColor="text1"/>
        </w:rPr>
      </w:pPr>
      <w:bookmarkStart w:id="1" w:name="P29"/>
      <w:bookmarkEnd w:id="1"/>
      <w:r w:rsidRPr="00307A7F">
        <w:rPr>
          <w:rFonts w:ascii="Calibri" w:hAnsi="Calibri" w:cs="Calibri"/>
          <w:color w:val="000000" w:themeColor="text1"/>
        </w:rPr>
        <w:t xml:space="preserve">2. Устанавливаются и применяются в соответствии с нормами, предусмотренными </w:t>
      </w:r>
      <w:hyperlink w:anchor="P34" w:history="1">
        <w:r w:rsidRPr="00307A7F">
          <w:rPr>
            <w:rFonts w:ascii="Calibri" w:hAnsi="Calibri" w:cs="Calibri"/>
            <w:color w:val="000000" w:themeColor="text1"/>
          </w:rPr>
          <w:t>пунктами 3</w:t>
        </w:r>
      </w:hyperlink>
      <w:r w:rsidRPr="00307A7F">
        <w:rPr>
          <w:rFonts w:ascii="Calibri" w:hAnsi="Calibri" w:cs="Calibri"/>
          <w:color w:val="000000" w:themeColor="text1"/>
        </w:rPr>
        <w:t xml:space="preserve"> - </w:t>
      </w:r>
      <w:hyperlink w:anchor="P68" w:history="1">
        <w:r w:rsidRPr="00307A7F">
          <w:rPr>
            <w:rFonts w:ascii="Calibri" w:hAnsi="Calibri" w:cs="Calibri"/>
            <w:color w:val="000000" w:themeColor="text1"/>
          </w:rPr>
          <w:t>14</w:t>
        </w:r>
      </w:hyperlink>
      <w:r w:rsidRPr="00307A7F">
        <w:rPr>
          <w:rFonts w:ascii="Calibri" w:hAnsi="Calibri" w:cs="Calibri"/>
          <w:color w:val="000000" w:themeColor="text1"/>
        </w:rPr>
        <w:t xml:space="preserve"> настоящего Решения, следующие значения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учитывающие особенности ведения предпринимательской деятельности:</w:t>
      </w:r>
    </w:p>
    <w:p w:rsidR="00AF4C8E" w:rsidRPr="00307A7F" w:rsidRDefault="00AF4C8E">
      <w:pPr>
        <w:spacing w:before="220" w:after="1" w:line="220" w:lineRule="atLeast"/>
        <w:ind w:firstLine="540"/>
        <w:jc w:val="both"/>
        <w:rPr>
          <w:color w:val="000000" w:themeColor="text1"/>
        </w:rPr>
      </w:pPr>
      <w:bookmarkStart w:id="2" w:name="P30"/>
      <w:bookmarkEnd w:id="2"/>
      <w:r w:rsidRPr="00307A7F">
        <w:rPr>
          <w:rFonts w:ascii="Calibri" w:hAnsi="Calibri" w:cs="Calibri"/>
          <w:color w:val="000000" w:themeColor="text1"/>
        </w:rPr>
        <w:t>1) в зависимости от населенного пункта, в котором осуществляется предпринимательская деятельность, облагаемая единым налогом на вмененный доход: городской округ Дегтярск - 0,750;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2) в зависимости от продолжительности осуществления предпринимательской деятельности в течение суток:</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 до 12 часов включительно - 1,00;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 свыше 12 часов - 1,100.</w:t>
      </w:r>
    </w:p>
    <w:p w:rsidR="00AF4C8E" w:rsidRPr="00307A7F" w:rsidRDefault="00AF4C8E">
      <w:pPr>
        <w:spacing w:before="220" w:after="1" w:line="220" w:lineRule="atLeast"/>
        <w:ind w:firstLine="540"/>
        <w:jc w:val="both"/>
        <w:rPr>
          <w:color w:val="000000" w:themeColor="text1"/>
        </w:rPr>
      </w:pPr>
      <w:bookmarkStart w:id="3" w:name="P34"/>
      <w:bookmarkEnd w:id="3"/>
      <w:r w:rsidRPr="00307A7F">
        <w:rPr>
          <w:rFonts w:ascii="Calibri" w:hAnsi="Calibri" w:cs="Calibri"/>
          <w:color w:val="000000" w:themeColor="text1"/>
        </w:rPr>
        <w:t>3. Для предпринимательской деятельности по оказанию бытовых услуг применяются значения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xml:space="preserve">, учитывающие особенности ведения предпринимательской деятельности, предусмотренные </w:t>
      </w:r>
      <w:hyperlink w:anchor="P29" w:history="1">
        <w:r w:rsidRPr="00307A7F">
          <w:rPr>
            <w:rFonts w:ascii="Calibri" w:hAnsi="Calibri" w:cs="Calibri"/>
            <w:color w:val="000000" w:themeColor="text1"/>
          </w:rPr>
          <w:t>пунктом 2</w:t>
        </w:r>
      </w:hyperlink>
      <w:r w:rsidRPr="00307A7F">
        <w:rPr>
          <w:rFonts w:ascii="Calibri" w:hAnsi="Calibri" w:cs="Calibri"/>
          <w:color w:val="000000" w:themeColor="text1"/>
        </w:rPr>
        <w:t xml:space="preserve"> настоящего Решения, а также значение коэффициента, учитывающего зависимость от оказываемых бытовых услуг:</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 оказание одной или нескольких бытовых услуг, относящихся к услугам по ремонту и строительству жилья и других построек, либо оказание наряду с соответствующими бытовыми услугами иных бытовых услуг - 0,400;</w:t>
      </w:r>
    </w:p>
    <w:p w:rsidR="00AF4C8E" w:rsidRPr="00307A7F" w:rsidRDefault="00AF4C8E">
      <w:pPr>
        <w:spacing w:before="220" w:after="1" w:line="220" w:lineRule="atLeast"/>
        <w:ind w:firstLine="540"/>
        <w:jc w:val="both"/>
        <w:rPr>
          <w:color w:val="000000" w:themeColor="text1"/>
        </w:rPr>
      </w:pPr>
      <w:proofErr w:type="gramStart"/>
      <w:r w:rsidRPr="00307A7F">
        <w:rPr>
          <w:rFonts w:ascii="Calibri" w:hAnsi="Calibri" w:cs="Calibri"/>
          <w:color w:val="000000" w:themeColor="text1"/>
        </w:rPr>
        <w:t>2) оказание одной или нескольких бытовых услуг, не относящихся к услугам по ремонту и строительству жилья и других построек; услугам по газификации;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roofErr w:type="gramEnd"/>
      <w:r w:rsidRPr="00307A7F">
        <w:rPr>
          <w:rFonts w:ascii="Calibri" w:hAnsi="Calibri" w:cs="Calibri"/>
          <w:color w:val="000000" w:themeColor="text1"/>
        </w:rPr>
        <w:t xml:space="preserve"> </w:t>
      </w:r>
      <w:proofErr w:type="gramStart"/>
      <w:r w:rsidRPr="00307A7F">
        <w:rPr>
          <w:rFonts w:ascii="Calibri" w:hAnsi="Calibri" w:cs="Calibri"/>
          <w:color w:val="000000" w:themeColor="text1"/>
        </w:rPr>
        <w:t>услугам по химической чистке и крашению; услугам прачечных; услугам бань и душевых; прочим услугам, оказываемым в банях и душевых; услугам предприятий по прокату, либо оказание соответствующих бытовых услуг наряду с бытовыми услугами по ремонту, окраске и пошиву обуви; ремонту и пошиву швейных, меховых и кожаных изделий, головных уборов и изделий текстильной галантереи, ремонту, пошиву и вязанию трикотажных изделий;</w:t>
      </w:r>
      <w:proofErr w:type="gramEnd"/>
      <w:r w:rsidRPr="00307A7F">
        <w:rPr>
          <w:rFonts w:ascii="Calibri" w:hAnsi="Calibri" w:cs="Calibri"/>
          <w:color w:val="000000" w:themeColor="text1"/>
        </w:rPr>
        <w:t xml:space="preserve"> услугами по химической чистке и крашению; услугами прачечных; услугами бань и душевых; прочими услугами, оказываемыми в банях и душевых; услугами предприятий по прокату - 0,220;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 xml:space="preserve">3) оказание одной или нескольких бытовых услуг, относящихся 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w:t>
      </w:r>
      <w:r w:rsidRPr="00307A7F">
        <w:rPr>
          <w:rFonts w:ascii="Calibri" w:hAnsi="Calibri" w:cs="Calibri"/>
          <w:color w:val="000000" w:themeColor="text1"/>
        </w:rPr>
        <w:lastRenderedPageBreak/>
        <w:t>изделий; услугам по химической чистке и крашению; услугам прачечных; услугам бань и душевых; прочим услугам, оказываемым в банях и душевых; услугам предприятий по прокату - 0,070.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4. Для предпринимательской деятельности по оказанию ветеринарных услуг применяются значения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xml:space="preserve">, учитывающие особенности ведения предпринимательской деятельности, предусмотренные </w:t>
      </w:r>
      <w:hyperlink w:anchor="P29" w:history="1">
        <w:r w:rsidRPr="00307A7F">
          <w:rPr>
            <w:rFonts w:ascii="Calibri" w:hAnsi="Calibri" w:cs="Calibri"/>
            <w:color w:val="000000" w:themeColor="text1"/>
          </w:rPr>
          <w:t>пунктом 2</w:t>
        </w:r>
      </w:hyperlink>
      <w:r w:rsidRPr="00307A7F">
        <w:rPr>
          <w:rFonts w:ascii="Calibri" w:hAnsi="Calibri" w:cs="Calibri"/>
          <w:color w:val="000000" w:themeColor="text1"/>
        </w:rPr>
        <w:t xml:space="preserve"> настоящего Решения, а также значение коэффициента, учитывающего зависимость от вида животных, владельцам которых оказываются данные услуги:</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 оказание ветеринарных услуг исключительно владельцам сельскохозяйственных животных - 0,300;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2) 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 - 0,500.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5. Для предпринимательской деятельности по оказанию услуг по ремонту, техническому обслуживанию и мойке автомототранспортных средств применяются значения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xml:space="preserve">, учитывающие особенности ведения предпринимательской деятельности, предусмотренные </w:t>
      </w:r>
      <w:hyperlink w:anchor="P29" w:history="1">
        <w:r w:rsidRPr="00307A7F">
          <w:rPr>
            <w:rFonts w:ascii="Calibri" w:hAnsi="Calibri" w:cs="Calibri"/>
            <w:color w:val="000000" w:themeColor="text1"/>
          </w:rPr>
          <w:t>пунктом 2</w:t>
        </w:r>
      </w:hyperlink>
      <w:r w:rsidRPr="00307A7F">
        <w:rPr>
          <w:rFonts w:ascii="Calibri" w:hAnsi="Calibri" w:cs="Calibri"/>
          <w:color w:val="000000" w:themeColor="text1"/>
        </w:rPr>
        <w:t xml:space="preserve"> настоящего Решения, а также значение коэффициента, учитывающего зависимость от оказываемых услуг:</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 оказание одной или нескольких услуг, относящихся к таким услугам по техническому обслуживанию автомототранспортных средств, как ремонт шин, их установка и замена, балансировка колес, либо оказание наряду с соответствующими услугами услуг по мойке автомототранспортных средств и (или) их полировке - 0,500;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2) оказание одной или нескольких услуг, относящихся к таким услугам, как мойка автомототранспортных средств и (или) полировка автомототранспортных средств - 0,300;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3) оказание иных услуг, относящихся к услугам по ремонту, техническому обслуживанию и мойке автомототранспортных средств, либо оказание наряду с такими услугами услуг по ремонту шин, их установке и замене, балансировке колес, услуг по мойке автомототранспортных средств и (или) их полировке - 0,600.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6. Для предпринимательской деятельности по оказанию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применяются значения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xml:space="preserve">, учитывающие особенности ведения предпринимательской деятельности, предусмотренные </w:t>
      </w:r>
      <w:hyperlink w:anchor="P29" w:history="1">
        <w:r w:rsidRPr="00307A7F">
          <w:rPr>
            <w:rFonts w:ascii="Calibri" w:hAnsi="Calibri" w:cs="Calibri"/>
            <w:color w:val="000000" w:themeColor="text1"/>
          </w:rPr>
          <w:t>пунктом 2</w:t>
        </w:r>
      </w:hyperlink>
      <w:r w:rsidRPr="00307A7F">
        <w:rPr>
          <w:rFonts w:ascii="Calibri" w:hAnsi="Calibri" w:cs="Calibri"/>
          <w:color w:val="000000" w:themeColor="text1"/>
        </w:rPr>
        <w:t xml:space="preserve"> настоящего Решения.</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7. Для предпринимательской деятельности по оказанию автотранспортных услуг по перевозке пассажиров и грузов применяется корректирующий коэффициент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xml:space="preserve">, учитывающий особенности ведения предпринимательской деятельности, предусмотренные </w:t>
      </w:r>
      <w:hyperlink w:anchor="P29" w:history="1">
        <w:r w:rsidRPr="00307A7F">
          <w:rPr>
            <w:rFonts w:ascii="Calibri" w:hAnsi="Calibri" w:cs="Calibri"/>
            <w:color w:val="000000" w:themeColor="text1"/>
          </w:rPr>
          <w:t>пунктом 2</w:t>
        </w:r>
      </w:hyperlink>
      <w:r w:rsidRPr="00307A7F">
        <w:rPr>
          <w:rFonts w:ascii="Calibri" w:hAnsi="Calibri" w:cs="Calibri"/>
          <w:color w:val="000000" w:themeColor="text1"/>
        </w:rPr>
        <w:t xml:space="preserve"> настоящего Решения, а также значение коэффициента, учитывающего зависимость от оказываемых услуг:</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 по перевозке грузов - 0,750;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 по перевозке пассажиров на транспортном средстве от 1 до 4 посадочных мест - 0,800;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 по перевозке пассажиров на транспортном средстве от 5 до 15 посадочных мест - 0,300;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 по перевозке пассажиров на транспортном средстве от 16 и более мест - 0,200.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lastRenderedPageBreak/>
        <w:t>8. Для предпринимательской деятельности по осуществлению розничной торговли, имеющие торговые залы не более 150 квадратных метров по каждому объекту организации торговли, в 2009 году применяются значения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xml:space="preserve">, учитывающие особенности ведения предпринимательской деятельности, предусмотренные </w:t>
      </w:r>
      <w:hyperlink w:anchor="P29" w:history="1">
        <w:r w:rsidRPr="00307A7F">
          <w:rPr>
            <w:rFonts w:ascii="Calibri" w:hAnsi="Calibri" w:cs="Calibri"/>
            <w:color w:val="000000" w:themeColor="text1"/>
          </w:rPr>
          <w:t>пунктом 2</w:t>
        </w:r>
      </w:hyperlink>
      <w:r w:rsidRPr="00307A7F">
        <w:rPr>
          <w:rFonts w:ascii="Calibri" w:hAnsi="Calibri" w:cs="Calibri"/>
          <w:color w:val="000000" w:themeColor="text1"/>
        </w:rPr>
        <w:t xml:space="preserve"> настоящего Решения, а также значение коэффициента, учитывающего зависимость от реализуемых товаров:</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 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- 0,340;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2) 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- 0,430;</w:t>
      </w:r>
    </w:p>
    <w:p w:rsidR="00AF4C8E" w:rsidRPr="00307A7F" w:rsidRDefault="00AF4C8E">
      <w:pPr>
        <w:spacing w:before="220" w:after="1" w:line="220" w:lineRule="atLeast"/>
        <w:ind w:firstLine="540"/>
        <w:jc w:val="both"/>
        <w:rPr>
          <w:color w:val="000000" w:themeColor="text1"/>
        </w:rPr>
      </w:pPr>
      <w:proofErr w:type="gramStart"/>
      <w:r w:rsidRPr="00307A7F">
        <w:rPr>
          <w:rFonts w:ascii="Calibri" w:hAnsi="Calibri" w:cs="Calibri"/>
          <w:color w:val="000000" w:themeColor="text1"/>
        </w:rPr>
        <w:t>3) 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roofErr w:type="gramEnd"/>
      <w:r w:rsidRPr="00307A7F">
        <w:rPr>
          <w:rFonts w:ascii="Calibri" w:hAnsi="Calibri" w:cs="Calibri"/>
          <w:color w:val="000000" w:themeColor="text1"/>
        </w:rPr>
        <w:t xml:space="preserve"> - 0,500.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9. Для предпринимательской деятельности по осуществлению розничной торговли через объекты стационарной торговой сети, не имеющие торговых залов, а также объекты нестационарной торговой сети, применяются значения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xml:space="preserve">, учитывающие особенности ведения предпринимательской деятельности, предусмотренные </w:t>
      </w:r>
      <w:hyperlink w:anchor="P29" w:history="1">
        <w:r w:rsidRPr="00307A7F">
          <w:rPr>
            <w:rFonts w:ascii="Calibri" w:hAnsi="Calibri" w:cs="Calibri"/>
            <w:color w:val="000000" w:themeColor="text1"/>
          </w:rPr>
          <w:t>пунктом 2</w:t>
        </w:r>
      </w:hyperlink>
      <w:r w:rsidRPr="00307A7F">
        <w:rPr>
          <w:rFonts w:ascii="Calibri" w:hAnsi="Calibri" w:cs="Calibri"/>
          <w:color w:val="000000" w:themeColor="text1"/>
        </w:rPr>
        <w:t xml:space="preserve"> настоящего Решения, а также значение коэффициента, учитывающего зависимость от реализуемых товаров:</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 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- 0,200;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2) 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- 0,300;</w:t>
      </w:r>
    </w:p>
    <w:p w:rsidR="00AF4C8E" w:rsidRPr="00307A7F" w:rsidRDefault="00AF4C8E">
      <w:pPr>
        <w:spacing w:before="220" w:after="1" w:line="220" w:lineRule="atLeast"/>
        <w:ind w:firstLine="540"/>
        <w:jc w:val="both"/>
        <w:rPr>
          <w:color w:val="000000" w:themeColor="text1"/>
        </w:rPr>
      </w:pPr>
      <w:proofErr w:type="gramStart"/>
      <w:r w:rsidRPr="00307A7F">
        <w:rPr>
          <w:rFonts w:ascii="Calibri" w:hAnsi="Calibri" w:cs="Calibri"/>
          <w:color w:val="000000" w:themeColor="text1"/>
        </w:rPr>
        <w:t>3) 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roofErr w:type="gramEnd"/>
      <w:r w:rsidRPr="00307A7F">
        <w:rPr>
          <w:rFonts w:ascii="Calibri" w:hAnsi="Calibri" w:cs="Calibri"/>
          <w:color w:val="000000" w:themeColor="text1"/>
        </w:rPr>
        <w:t xml:space="preserve"> - 0,400.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10. Для предпринимательской деятельности по оказанию услуг общественного питания применяются значения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xml:space="preserve">, учитывающие особенности ведения предпринимательской деятельности, предусмотренные </w:t>
      </w:r>
      <w:hyperlink w:anchor="P29" w:history="1">
        <w:r w:rsidRPr="00307A7F">
          <w:rPr>
            <w:rFonts w:ascii="Calibri" w:hAnsi="Calibri" w:cs="Calibri"/>
            <w:color w:val="000000" w:themeColor="text1"/>
          </w:rPr>
          <w:t>пунктом 2</w:t>
        </w:r>
      </w:hyperlink>
      <w:r w:rsidRPr="00307A7F">
        <w:rPr>
          <w:rFonts w:ascii="Calibri" w:hAnsi="Calibri" w:cs="Calibri"/>
          <w:color w:val="000000" w:themeColor="text1"/>
        </w:rPr>
        <w:t xml:space="preserve"> настоящего Решения, а также значения коэффициента, учитывающего зависимость от места расположения помещения или открытой площадки, используемых для организации данного вида предпринимательской деятельности:</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 расположение помещений столовой по месту работы посетителей - 0,150;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2) расположение буфета по месту работы посетителей - 0,110;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lastRenderedPageBreak/>
        <w:t>3) иное расположение помещений или открытой площадки, используемой для организации общественного питания, за исключением места расположения буфета или столовой по месту работы посетителей, - 0,150.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11. Для предпринимательской деятельности по распространению наружной рекламы с использованием рекламных конструкций применяется значение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xml:space="preserve">, учитывающее особенность ведения предпринимательской деятельности, предусмотренную </w:t>
      </w:r>
      <w:hyperlink w:anchor="P30" w:history="1">
        <w:r w:rsidRPr="00307A7F">
          <w:rPr>
            <w:rFonts w:ascii="Calibri" w:hAnsi="Calibri" w:cs="Calibri"/>
            <w:color w:val="000000" w:themeColor="text1"/>
          </w:rPr>
          <w:t>подпунктом 1 пункта 2</w:t>
        </w:r>
      </w:hyperlink>
      <w:r w:rsidRPr="00307A7F">
        <w:rPr>
          <w:rFonts w:ascii="Calibri" w:hAnsi="Calibri" w:cs="Calibri"/>
          <w:color w:val="000000" w:themeColor="text1"/>
        </w:rPr>
        <w:t xml:space="preserve"> настоящего Решения, а также значение коэффициента в зависимости от способа ее распространения и (или) размещения:</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 распространение и (или) размещение печатной и (или) полиграфической наружной рекламы - 0,040;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2) распространение и (или) размещение посредством световых и электронных табло наружной рекламы - 0,020.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12. Для предпринимательской деятельности по размещению рекламы на транспортных средствах применяется корректирующий коэффициент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равный 0,010.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13. Для предпринимательской деятельности по оказанию услуг по временному размещению и проживанию применяется значение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xml:space="preserve">, учитывающее особенность ведения предпринимательской деятельности, предусмотренную </w:t>
      </w:r>
      <w:hyperlink w:anchor="P30" w:history="1">
        <w:r w:rsidRPr="00307A7F">
          <w:rPr>
            <w:rFonts w:ascii="Calibri" w:hAnsi="Calibri" w:cs="Calibri"/>
            <w:color w:val="000000" w:themeColor="text1"/>
          </w:rPr>
          <w:t>подпунктом 1 пункта 2</w:t>
        </w:r>
      </w:hyperlink>
      <w:r w:rsidRPr="00307A7F">
        <w:rPr>
          <w:rFonts w:ascii="Calibri" w:hAnsi="Calibri" w:cs="Calibri"/>
          <w:color w:val="000000" w:themeColor="text1"/>
        </w:rPr>
        <w:t xml:space="preserve"> настоящего Решения, а также значение коэффициента для организаций и предпринимателей, использующих в каждом объекте предоставления данных услуг общую площадь помещений для временного размещения и проживания не более 500 квадратных метров, равное 0,010.</w:t>
      </w:r>
    </w:p>
    <w:p w:rsidR="00AF4C8E" w:rsidRPr="00307A7F" w:rsidRDefault="00AF4C8E">
      <w:pPr>
        <w:spacing w:before="220" w:after="1" w:line="220" w:lineRule="atLeast"/>
        <w:ind w:firstLine="540"/>
        <w:jc w:val="both"/>
        <w:rPr>
          <w:color w:val="000000" w:themeColor="text1"/>
        </w:rPr>
      </w:pPr>
      <w:bookmarkStart w:id="4" w:name="P68"/>
      <w:bookmarkEnd w:id="4"/>
      <w:r w:rsidRPr="00307A7F">
        <w:rPr>
          <w:rFonts w:ascii="Calibri" w:hAnsi="Calibri" w:cs="Calibri"/>
          <w:color w:val="000000" w:themeColor="text1"/>
        </w:rPr>
        <w:t xml:space="preserve">14. </w:t>
      </w:r>
      <w:proofErr w:type="gramStart"/>
      <w:r w:rsidRPr="00307A7F">
        <w:rPr>
          <w:rFonts w:ascii="Calibri" w:hAnsi="Calibri" w:cs="Calibri"/>
          <w:color w:val="000000" w:themeColor="text1"/>
        </w:rPr>
        <w:t>Для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w:t>
      </w:r>
      <w:proofErr w:type="gramEnd"/>
      <w:r w:rsidRPr="00307A7F">
        <w:rPr>
          <w:rFonts w:ascii="Calibri" w:hAnsi="Calibri" w:cs="Calibri"/>
          <w:color w:val="000000" w:themeColor="text1"/>
        </w:rPr>
        <w:t xml:space="preserve"> квадратных метров, применяется значение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равное 0,250.</w:t>
      </w:r>
    </w:p>
    <w:p w:rsidR="00AF4C8E" w:rsidRPr="00307A7F" w:rsidRDefault="00AF4C8E">
      <w:pPr>
        <w:spacing w:before="220" w:after="1" w:line="220" w:lineRule="atLeast"/>
        <w:ind w:firstLine="540"/>
        <w:jc w:val="both"/>
        <w:rPr>
          <w:color w:val="000000" w:themeColor="text1"/>
        </w:rPr>
      </w:pPr>
      <w:proofErr w:type="gramStart"/>
      <w:r w:rsidRPr="00307A7F">
        <w:rPr>
          <w:rFonts w:ascii="Calibri" w:hAnsi="Calibri" w:cs="Calibri"/>
          <w:color w:val="000000" w:themeColor="text1"/>
        </w:rPr>
        <w:t>Для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w:t>
      </w:r>
      <w:proofErr w:type="gramEnd"/>
      <w:r w:rsidRPr="00307A7F">
        <w:rPr>
          <w:rFonts w:ascii="Calibri" w:hAnsi="Calibri" w:cs="Calibri"/>
          <w:color w:val="000000" w:themeColor="text1"/>
        </w:rPr>
        <w:t xml:space="preserve"> метров, применяется значение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равное 0,200.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15. Для предпринимательской деятельности по оказанию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не превышающей 10 квадратных метров, применяется значение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равное 0,250.</w:t>
      </w:r>
    </w:p>
    <w:p w:rsidR="00AF4C8E" w:rsidRPr="00307A7F" w:rsidRDefault="00AF4C8E">
      <w:pPr>
        <w:spacing w:before="220" w:after="1" w:line="220" w:lineRule="atLeast"/>
        <w:ind w:firstLine="540"/>
        <w:jc w:val="both"/>
        <w:rPr>
          <w:color w:val="000000" w:themeColor="text1"/>
        </w:rPr>
      </w:pPr>
      <w:r w:rsidRPr="00307A7F">
        <w:rPr>
          <w:rFonts w:ascii="Calibri" w:hAnsi="Calibri" w:cs="Calibri"/>
          <w:color w:val="000000" w:themeColor="text1"/>
        </w:rPr>
        <w:t>Для предпринимательской деятельности по оказанию услуг по передаче во временное владение и (или) в пользование земельных участков площадью, превышающей 10 квадратных метров, применяется значение корректирующего коэффициента базовой доходности К</w:t>
      </w:r>
      <w:proofErr w:type="gramStart"/>
      <w:r w:rsidRPr="00307A7F">
        <w:rPr>
          <w:rFonts w:ascii="Calibri" w:hAnsi="Calibri" w:cs="Calibri"/>
          <w:color w:val="000000" w:themeColor="text1"/>
        </w:rPr>
        <w:t>2</w:t>
      </w:r>
      <w:proofErr w:type="gramEnd"/>
      <w:r w:rsidRPr="00307A7F">
        <w:rPr>
          <w:rFonts w:ascii="Calibri" w:hAnsi="Calibri" w:cs="Calibri"/>
          <w:color w:val="000000" w:themeColor="text1"/>
        </w:rPr>
        <w:t>, равное 0,200.</w:t>
      </w:r>
    </w:p>
    <w:p w:rsidR="00AF4C8E" w:rsidRPr="00307A7F" w:rsidRDefault="00AF4C8E">
      <w:pPr>
        <w:spacing w:after="1" w:line="220" w:lineRule="atLeast"/>
        <w:jc w:val="both"/>
        <w:rPr>
          <w:color w:val="000000" w:themeColor="text1"/>
        </w:rPr>
      </w:pP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Глава</w:t>
      </w: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lastRenderedPageBreak/>
        <w:t>городского округа Дегтярск</w:t>
      </w: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В.Е.ТРОФИМОВ</w:t>
      </w:r>
    </w:p>
    <w:p w:rsidR="00AF4C8E" w:rsidRPr="00307A7F" w:rsidRDefault="00AF4C8E">
      <w:pPr>
        <w:spacing w:after="1" w:line="220" w:lineRule="atLeast"/>
        <w:jc w:val="both"/>
        <w:rPr>
          <w:color w:val="000000" w:themeColor="text1"/>
        </w:rPr>
      </w:pP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Согласовано:</w:t>
      </w: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Председатель Думы</w:t>
      </w: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городского округа Дегтярск</w:t>
      </w:r>
    </w:p>
    <w:p w:rsidR="00AF4C8E" w:rsidRPr="00307A7F" w:rsidRDefault="00AF4C8E">
      <w:pPr>
        <w:spacing w:after="1" w:line="220" w:lineRule="atLeast"/>
        <w:jc w:val="right"/>
        <w:rPr>
          <w:color w:val="000000" w:themeColor="text1"/>
        </w:rPr>
      </w:pPr>
      <w:r w:rsidRPr="00307A7F">
        <w:rPr>
          <w:rFonts w:ascii="Calibri" w:hAnsi="Calibri" w:cs="Calibri"/>
          <w:color w:val="000000" w:themeColor="text1"/>
        </w:rPr>
        <w:t>Н.И.ПЕРКОВ</w:t>
      </w:r>
    </w:p>
    <w:p w:rsidR="00AF4C8E" w:rsidRPr="00307A7F" w:rsidRDefault="00AF4C8E">
      <w:pPr>
        <w:spacing w:after="1" w:line="220" w:lineRule="atLeast"/>
        <w:jc w:val="both"/>
        <w:rPr>
          <w:color w:val="000000" w:themeColor="text1"/>
        </w:rPr>
      </w:pPr>
    </w:p>
    <w:bookmarkEnd w:id="0"/>
    <w:p w:rsidR="006019F6" w:rsidRPr="00307A7F" w:rsidRDefault="00307A7F">
      <w:pPr>
        <w:rPr>
          <w:color w:val="000000" w:themeColor="text1"/>
        </w:rPr>
      </w:pPr>
    </w:p>
    <w:sectPr w:rsidR="006019F6" w:rsidRPr="00307A7F" w:rsidSect="00CC6B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F4C8E"/>
    <w:rsid w:val="00307A7F"/>
    <w:rsid w:val="00567D2E"/>
    <w:rsid w:val="00772CF4"/>
    <w:rsid w:val="00AA0115"/>
    <w:rsid w:val="00AF4C8E"/>
    <w:rsid w:val="00E663BD"/>
    <w:rsid w:val="00F76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1AA967A369F4710FD9C722250812F88A8416D3075A850C2AAE41F23A1C0077606164DD99A1F4BBB1708008DE5C9325B2GB62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51AA967A369F4710FD9C722250812F88A8416D3075D820A2FA441F23A1C0077606164DD8BA1ACB7B3709C01D349C574F4E79E1F06119C61D319A7B5G363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51AA967A369F4710FD9D92F33644CF2888D4FD700538B5B72F347A5654C062232213A84CAE5BFB6B76E9C08D8G462I" TargetMode="External"/><Relationship Id="rId11" Type="http://schemas.openxmlformats.org/officeDocument/2006/relationships/hyperlink" Target="consultantplus://offline/ref=907E4B4333ACCBC635A1E41D502118B943C9F49D1F5154C01D68AB34D2430EFC3737DE5466E1BCF12C00593DC8n67AI" TargetMode="External"/><Relationship Id="rId5" Type="http://schemas.openxmlformats.org/officeDocument/2006/relationships/hyperlink" Target="consultantplus://offline/ref=751AA967A369F4710FD9D92F33644CF2888B4ADD035A8B5B72F347A5654C062220216288C8E6A6B4B67BCA599E179C27B0AC9319180D9C67GC6DI" TargetMode="External"/><Relationship Id="rId10" Type="http://schemas.openxmlformats.org/officeDocument/2006/relationships/hyperlink" Target="consultantplus://offline/ref=907E4B4333ACCBC635A1E41D502118B943CEF5931F5254C01D68AB34D2430EFC3737DE5466E1BCF12C00593DC8n67AI" TargetMode="External"/><Relationship Id="rId4" Type="http://schemas.openxmlformats.org/officeDocument/2006/relationships/webSettings" Target="webSettings.xml"/><Relationship Id="rId9" Type="http://schemas.openxmlformats.org/officeDocument/2006/relationships/hyperlink" Target="consultantplus://offline/ref=751AA967A369F4710FD9C722250812F88A8416D3075A840A26AF41F23A1C0077606164DD99A1F4BBB1708008DE5C9325B2GB6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2930</Words>
  <Characters>16703</Characters>
  <Application>Microsoft Office Word</Application>
  <DocSecurity>0</DocSecurity>
  <Lines>139</Lines>
  <Paragraphs>39</Paragraphs>
  <ScaleCrop>false</ScaleCrop>
  <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6684-00-905</dc:creator>
  <cp:lastModifiedBy>Паршуков Илья Валерьевич</cp:lastModifiedBy>
  <cp:revision>3</cp:revision>
  <dcterms:created xsi:type="dcterms:W3CDTF">2020-04-20T09:08:00Z</dcterms:created>
  <dcterms:modified xsi:type="dcterms:W3CDTF">2020-04-27T09:27:00Z</dcterms:modified>
</cp:coreProperties>
</file>