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A1" w:rsidRDefault="00755CA1">
      <w:pPr>
        <w:pStyle w:val="ConsPlusTitlePage"/>
      </w:pPr>
      <w:r>
        <w:br/>
      </w:r>
    </w:p>
    <w:p w:rsidR="00755CA1" w:rsidRDefault="00755CA1">
      <w:pPr>
        <w:pStyle w:val="ConsPlusNormal"/>
        <w:outlineLvl w:val="0"/>
      </w:pP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bookmarkStart w:id="0" w:name="_GoBack"/>
      <w:r w:rsidRPr="00070547">
        <w:rPr>
          <w:color w:val="000000" w:themeColor="text1"/>
        </w:rPr>
        <w:t>ТАБОРИНСКАЯ РАЙОННАЯ ДУМА</w:t>
      </w: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r w:rsidRPr="00070547">
        <w:rPr>
          <w:color w:val="000000" w:themeColor="text1"/>
        </w:rPr>
        <w:t>РЕШЕНИЕ</w:t>
      </w: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r w:rsidRPr="00070547">
        <w:rPr>
          <w:color w:val="000000" w:themeColor="text1"/>
        </w:rPr>
        <w:t>от 21 ноября 2007 г. N 67</w:t>
      </w: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r w:rsidRPr="00070547">
        <w:rPr>
          <w:color w:val="000000" w:themeColor="text1"/>
        </w:rPr>
        <w:t>О ВВЕДЕНИИ НА ТЕРРИТОРИИ ТАБОРИНСКОГО МУНИЦИПАЛЬНОГО РАЙОНА</w:t>
      </w: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r w:rsidRPr="00070547">
        <w:rPr>
          <w:color w:val="000000" w:themeColor="text1"/>
        </w:rPr>
        <w:t>СИСТЕМЫ НАЛОГООБЛОЖЕНИЯ В ВИДЕ ЕДИНОГО НАЛОГА</w:t>
      </w:r>
    </w:p>
    <w:p w:rsidR="00755CA1" w:rsidRPr="00070547" w:rsidRDefault="00755CA1">
      <w:pPr>
        <w:pStyle w:val="ConsPlusTitle"/>
        <w:jc w:val="center"/>
        <w:rPr>
          <w:color w:val="000000" w:themeColor="text1"/>
        </w:rPr>
      </w:pPr>
      <w:r w:rsidRPr="00070547">
        <w:rPr>
          <w:color w:val="000000" w:themeColor="text1"/>
        </w:rPr>
        <w:t>НА ВМЕНЕННЫЙ ДОХОД ДЛЯ ОТДЕЛЬНЫХ ВИДОВ ДЕЯТЕЛЬНОСТИ</w:t>
      </w:r>
    </w:p>
    <w:p w:rsidR="00755CA1" w:rsidRPr="00070547" w:rsidRDefault="00755CA1">
      <w:pPr>
        <w:spacing w:after="1"/>
        <w:rPr>
          <w:color w:val="000000" w:themeColor="text1"/>
        </w:rPr>
      </w:pPr>
    </w:p>
    <w:p w:rsidR="00755CA1" w:rsidRPr="00070547" w:rsidRDefault="00755CA1">
      <w:pPr>
        <w:pStyle w:val="ConsPlusNormal"/>
        <w:ind w:firstLine="540"/>
        <w:jc w:val="both"/>
        <w:rPr>
          <w:color w:val="000000" w:themeColor="text1"/>
        </w:rPr>
      </w:pPr>
    </w:p>
    <w:p w:rsidR="00755CA1" w:rsidRPr="00070547" w:rsidRDefault="00755CA1">
      <w:pPr>
        <w:pStyle w:val="ConsPlusNormal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В соответствии с </w:t>
      </w:r>
      <w:hyperlink r:id="rId5" w:history="1">
        <w:r w:rsidRPr="00070547">
          <w:rPr>
            <w:color w:val="000000" w:themeColor="text1"/>
          </w:rPr>
          <w:t>законодательством</w:t>
        </w:r>
      </w:hyperlink>
      <w:r w:rsidRPr="00070547">
        <w:rPr>
          <w:color w:val="000000" w:themeColor="text1"/>
        </w:rPr>
        <w:t xml:space="preserve"> Российской Федерации о налогах и сборах в виде единого налога на вмененный доход для отдельных видов деятельности (далее - единый налог) </w:t>
      </w:r>
      <w:proofErr w:type="spellStart"/>
      <w:r w:rsidRPr="00070547">
        <w:rPr>
          <w:color w:val="000000" w:themeColor="text1"/>
        </w:rPr>
        <w:t>Таборинская</w:t>
      </w:r>
      <w:proofErr w:type="spellEnd"/>
      <w:r w:rsidRPr="00070547">
        <w:rPr>
          <w:color w:val="000000" w:themeColor="text1"/>
        </w:rPr>
        <w:t xml:space="preserve"> районная Дума решила: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1. </w:t>
      </w:r>
      <w:hyperlink r:id="rId6" w:history="1">
        <w:r w:rsidRPr="00070547">
          <w:rPr>
            <w:color w:val="000000" w:themeColor="text1"/>
          </w:rPr>
          <w:t>Ввести</w:t>
        </w:r>
      </w:hyperlink>
      <w:r w:rsidRPr="00070547">
        <w:rPr>
          <w:color w:val="000000" w:themeColor="text1"/>
        </w:rPr>
        <w:t xml:space="preserve"> на территории </w:t>
      </w:r>
      <w:proofErr w:type="spellStart"/>
      <w:r w:rsidRPr="00070547">
        <w:rPr>
          <w:color w:val="000000" w:themeColor="text1"/>
        </w:rPr>
        <w:t>Таборинского</w:t>
      </w:r>
      <w:proofErr w:type="spellEnd"/>
      <w:r w:rsidRPr="00070547">
        <w:rPr>
          <w:color w:val="000000" w:themeColor="text1"/>
        </w:rPr>
        <w:t xml:space="preserve"> муниципального района </w:t>
      </w:r>
      <w:hyperlink r:id="rId7" w:history="1">
        <w:r w:rsidRPr="00070547">
          <w:rPr>
            <w:color w:val="000000" w:themeColor="text1"/>
          </w:rPr>
          <w:t>единый налог</w:t>
        </w:r>
      </w:hyperlink>
      <w:r w:rsidRPr="00070547">
        <w:rPr>
          <w:color w:val="000000" w:themeColor="text1"/>
        </w:rPr>
        <w:t xml:space="preserve"> в отношении следующих видов предпринимательской деятельности: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8" w:history="1">
        <w:r w:rsidRPr="00070547">
          <w:rPr>
            <w:color w:val="000000" w:themeColor="text1"/>
          </w:rPr>
          <w:t>Общероссийским классификатором</w:t>
        </w:r>
      </w:hyperlink>
      <w:r w:rsidRPr="00070547">
        <w:rPr>
          <w:color w:val="000000" w:themeColor="text1"/>
        </w:rPr>
        <w:t xml:space="preserve"> услуг населению;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2) оказание ветеринарных услуг;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3) оказание услуг по ремонту, техническому обслуживанию и мойке автотранспортных услуг;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(подп. 4 в ред. </w:t>
      </w:r>
      <w:hyperlink r:id="rId9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6) розничная торговля, осуществляемая через магазины и павильоны с площадью торгового зала торговли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на вмененный доход не применяется;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(подп. 7 в ред. </w:t>
      </w:r>
      <w:hyperlink r:id="rId10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lastRenderedPageBreak/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(подп. 10 в ред. </w:t>
      </w:r>
      <w:hyperlink r:id="rId11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11) размещения рекламы на транспортных средствах;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(подп. 11 в ред. </w:t>
      </w:r>
      <w:hyperlink r:id="rId12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предоставление данных услуг общую площадь спальных помещений не более 500 квадратных метров;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13)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(подп. 14 </w:t>
      </w:r>
      <w:proofErr w:type="gramStart"/>
      <w:r w:rsidRPr="00070547">
        <w:rPr>
          <w:color w:val="000000" w:themeColor="text1"/>
        </w:rPr>
        <w:t>введен</w:t>
      </w:r>
      <w:proofErr w:type="gramEnd"/>
      <w:r w:rsidRPr="00070547">
        <w:rPr>
          <w:color w:val="000000" w:themeColor="text1"/>
        </w:rPr>
        <w:t xml:space="preserve"> </w:t>
      </w:r>
      <w:hyperlink r:id="rId13" w:history="1">
        <w:r w:rsidRPr="00070547">
          <w:rPr>
            <w:color w:val="000000" w:themeColor="text1"/>
          </w:rPr>
          <w:t>Решением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4"/>
      <w:bookmarkEnd w:id="1"/>
      <w:r w:rsidRPr="00070547">
        <w:rPr>
          <w:color w:val="000000" w:themeColor="text1"/>
        </w:rPr>
        <w:t xml:space="preserve">2. На территории </w:t>
      </w:r>
      <w:proofErr w:type="spellStart"/>
      <w:r w:rsidRPr="00070547">
        <w:rPr>
          <w:color w:val="000000" w:themeColor="text1"/>
        </w:rPr>
        <w:t>Таборинского</w:t>
      </w:r>
      <w:proofErr w:type="spellEnd"/>
      <w:r w:rsidRPr="00070547">
        <w:rPr>
          <w:color w:val="000000" w:themeColor="text1"/>
        </w:rPr>
        <w:t xml:space="preserve"> муниципального района устанавливаются и применяются в соответствии с нормами, предусмотренными </w:t>
      </w:r>
      <w:hyperlink w:anchor="P40" w:history="1">
        <w:r w:rsidRPr="00070547">
          <w:rPr>
            <w:color w:val="000000" w:themeColor="text1"/>
          </w:rPr>
          <w:t>пунктами 3</w:t>
        </w:r>
      </w:hyperlink>
      <w:r w:rsidRPr="00070547">
        <w:rPr>
          <w:color w:val="000000" w:themeColor="text1"/>
        </w:rPr>
        <w:t xml:space="preserve"> - </w:t>
      </w:r>
      <w:hyperlink w:anchor="P142" w:history="1">
        <w:r w:rsidRPr="00070547">
          <w:rPr>
            <w:color w:val="000000" w:themeColor="text1"/>
          </w:rPr>
          <w:t>13</w:t>
        </w:r>
      </w:hyperlink>
      <w:r w:rsidRPr="00070547">
        <w:rPr>
          <w:color w:val="000000" w:themeColor="text1"/>
        </w:rPr>
        <w:t xml:space="preserve"> настоящего Решения следующие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, учитывающие особенности ведения предпринимательской деятельности: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35"/>
      <w:bookmarkEnd w:id="2"/>
      <w:r w:rsidRPr="00070547">
        <w:rPr>
          <w:color w:val="000000" w:themeColor="text1"/>
        </w:rPr>
        <w:t>1) в зависимости от населенного пункта, в котором осуществляется предпринимательская деятельность, облагаемая единым налогом: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село Таборы - 0,4;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населенные пункты с численностью населения от 1000 до 300 человек включительно - 0,3;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населенные пункты с численностью населения от 300 до 100 человек включительно - 0,2;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населенные пункты с численностью населения менее 100 человек - 0,1.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0"/>
      <w:bookmarkEnd w:id="3"/>
      <w:r w:rsidRPr="00070547">
        <w:rPr>
          <w:color w:val="000000" w:themeColor="text1"/>
        </w:rPr>
        <w:t>3. Для предпринимательской деятельности по оказанию бытовых услуг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коэффициента, учитывающего зависимость от оказание бытовых услуг: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одной или нескольких бытовых услуг, относящихся к услугам по ремонту жилья и других построек, либо оказание наряду с соответствующими бытовыми услугами иных бытовых услуг - 0,4;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(в ред. </w:t>
      </w:r>
      <w:hyperlink r:id="rId14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- оказание одной или нескольких бытовых услуг, не относящихся к услугам по ремонту жилья и других построек; услугам по ремонту, окраске и пошиву обуви; услугам по ремонту и пошиву швейных, меховых и кожаных изделий, головных уборов и изделий текстильной галантереи, пошиву и вязанию трикотажных изделий; услугам по химической чистке и крашению; </w:t>
      </w:r>
      <w:proofErr w:type="gramStart"/>
      <w:r w:rsidRPr="00070547">
        <w:rPr>
          <w:color w:val="000000" w:themeColor="text1"/>
        </w:rPr>
        <w:t xml:space="preserve">услугам прачечных; услугам бань и душевых; прочим услугам, оказываемым в банях и душевых; услугам предприятий по прокату, либо оказание соответствующих бытовых услуг наряду с бытовыми услугами по ремонту, окраске и пошиву обуви; ремонту и пошиву швейных и кожаных изделий, головных уборов и изделий текстильной галантереи, ремонту, пошиву и вязанию </w:t>
      </w:r>
      <w:r w:rsidRPr="00070547">
        <w:rPr>
          <w:color w:val="000000" w:themeColor="text1"/>
        </w:rPr>
        <w:lastRenderedPageBreak/>
        <w:t>трикотажных изделий;</w:t>
      </w:r>
      <w:proofErr w:type="gramEnd"/>
      <w:r w:rsidRPr="00070547">
        <w:rPr>
          <w:color w:val="000000" w:themeColor="text1"/>
        </w:rPr>
        <w:t xml:space="preserve"> услугами по химической чистке и крашению; услугами прачечных; услугами бань и душевых; прочими услугами, оказываемыми в банях и душевых; услугами предприятий по прокату - 0,3;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(в ред. </w:t>
      </w:r>
      <w:hyperlink r:id="rId15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70547">
        <w:rPr>
          <w:color w:val="000000" w:themeColor="text1"/>
        </w:rPr>
        <w:t>- 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изделии, головных уборов и изделий текстильной галантереи, ремонту, пошиву и вязанию трикотажных изделий; услугам по химической чистке и крашению; услугам прачечных; услугам бань и душевых; прочим услугам, оказываемым в банях и душевых;</w:t>
      </w:r>
      <w:proofErr w:type="gramEnd"/>
      <w:r w:rsidRPr="00070547">
        <w:rPr>
          <w:color w:val="000000" w:themeColor="text1"/>
        </w:rPr>
        <w:t xml:space="preserve"> услугам предприятий по прокату - 0,2.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4. Для предпринимательской деятельности по оказанию ветеринарных услуг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коэффициента, учитывающего зависимость от вида животных, владельцам которых оказывающих данные услуги: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ветеринарных услуг исключительно владельцам сельскохозяйственных животных - 0,15;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ветеринарных услуг владельцам животных, не относящихся к сельскохозяйственным животным, либо оказание ветеринарных услуг владельцам сельскохозяйственных животных наряду с оказанием услуг владельцам животных, не относящихся к сельскохозяйственным животным - 0,1.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5. Для предпринимательской деятельности по оказанию услуг по ремонту, техническому обслуживанию и мойке автотранспортных средств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коэффициента, учитывающего зависимость от оказываемых услуг;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одной или нескольких услуг, относящихся к таким услугам по техническому обслуживанию автотранспортных средств, как ремонт шин, их установка и замена, балансировка колес, либо оказание наряду с соответствующими услугами услуг по мойке автотранспортных средств и (или) их полировке - 0.3;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одной или нескольких услуг, относящихся к таким услугам, как мойка автотранспортных средств и (или) полировка автотранспортных средств - 0,1;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иных услуг, относящихся к услугам по ремонту, техническому обслуживанию и мойке автотранспортных средств, либо оказание наряду с такими услугами услуг по ремонту шин, их установке и замене, балансировке колес, услуг по мойке автотранспортных средств и (или) их полировке - 0,4.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6. Для предпринимательской деятельности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6 в ред. </w:t>
      </w:r>
      <w:hyperlink r:id="rId16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7. Для предпринимательской деятельности по оказанию автотранспортных услуг по перевозке пассажиров и грузов применяются следующие корректирующие коэффициенты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1) для предпринимательской деятельности по оказанию автотранспортных услуг по </w:t>
      </w:r>
      <w:r w:rsidRPr="00070547">
        <w:rPr>
          <w:color w:val="000000" w:themeColor="text1"/>
        </w:rPr>
        <w:lastRenderedPageBreak/>
        <w:t>перевозке грузов применить корректирующий коэффициент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 - 0,8;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2) для предпринимательской деятельности по оказанию автотранспортных услуг по перевозке пассажиров применить коэффициент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, учитывающий зависимость от количества посадочных мест в автотранспортном средстве: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услуг по перевозке пассажиров автотранспортным средством до 5 посадочных мест - 0,8;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услуг по перевозке пассажиров автотранспортным средством от 5 до 25 посадочных мест - 0,25;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оказание услуг по перевозке пассажиров автотранспортным средством свыше 25 посадочных мест - 0,15.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7 в ред. </w:t>
      </w:r>
      <w:hyperlink r:id="rId17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8. Для предпринимательской деятельности по осуществлению розничной торговли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коэффициента, учитывающего зависимость от реализации товаров:</w:t>
      </w:r>
    </w:p>
    <w:p w:rsidR="00755CA1" w:rsidRPr="00070547" w:rsidRDefault="00755CA1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00"/>
        <w:gridCol w:w="840"/>
      </w:tblGrid>
      <w:tr w:rsidR="00070547" w:rsidRPr="00070547">
        <w:trPr>
          <w:trHeight w:val="240"/>
        </w:trPr>
        <w:tc>
          <w:tcPr>
            <w:tcW w:w="7800" w:type="dxa"/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РЕАЛИЗАЦИЯ НА ОДНОМ ОБЪЕКТЕ ОРГАНИЗАЦИИ РОЗНИЧНОЙ ТОРГОВЛИ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ИСКЛЮЧИТЕЛЬНО СЕМЯН, СЕЯНЦЕВ, САЖЕНЦЕВ ЛИБО РЕАЛИЗАЦИЯ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НА ОДНОМ ОБЪЕКТЕ РЕАЛИЗАЦИИ РОЗНИЧНОЙ ТОРГОВЛИ ИСКЛЮЧИТЕЛЬНО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ЛЕКАРСТВЕННЫХ СРЕДСТВ (ВКЛЮЧАЯ ЛЕКАРСТВЕННЫЕ ТРАВЫ),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  ПРЕДМЕТОВ САНИТАРИИ, ГИГИЕНЫ, УХОДА ЗА БОЛЬНЫМИ,  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        ПЕРЕВЯЗОЧНЫХ МАТЕРИАЛОВ, В ТОМ ЧИСЛЕ:             </w:t>
            </w:r>
          </w:p>
        </w:tc>
        <w:tc>
          <w:tcPr>
            <w:tcW w:w="840" w:type="dxa"/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через объекты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торговой сети, имеющей торговые залы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0,2 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торговой сети, а также в объектах нестационарной торговой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сети, площадь торгового места в которых не превышает     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5 квадратных метров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0,2 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торговой сети, а также в объектах нестационарной торговой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сети, площадь торгового места в которых составляет свыше 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5 квадратных метров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0,18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РЕАЛИЗАЦИЯ НА ОДНОМ ОБЪЕКТЕ ОРГАНИЗАЦИИ РОЗНИЧНОЙ ТОРГОВЛИ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ИСКЛЮЧИТЕЛЬНО ГАЗЕТ, ЖУРНАЛОВ И КНИГ ЛИБО РЕАЛИЗАЦИИ НА ОДНОМ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</w:t>
            </w:r>
            <w:proofErr w:type="gramStart"/>
            <w:r w:rsidRPr="00070547">
              <w:rPr>
                <w:color w:val="000000" w:themeColor="text1"/>
              </w:rPr>
              <w:t>ОБЪЕКТЕ</w:t>
            </w:r>
            <w:proofErr w:type="gramEnd"/>
            <w:r w:rsidRPr="00070547">
              <w:rPr>
                <w:color w:val="000000" w:themeColor="text1"/>
              </w:rPr>
              <w:t xml:space="preserve"> ОРГАНИЗАЦИИ РОЗНИЧНОЙ ТОРГОВЛИ НАРЯДУ С ГАЗЕТАМИ,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    ЖУРНАЛАМИ И КНИГАМИ СЕМЯН, СЕЯНЦЕВ, САЖЕНЦЕВ,    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                    В ТОМ ЧИСЛЕ: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через объекты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торговой сети, имеющей торговые залы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0,3 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>торговой сети, а также в объектах нестационарной торговой сети,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площадь торгового </w:t>
            </w:r>
            <w:proofErr w:type="gramStart"/>
            <w:r w:rsidRPr="00070547">
              <w:rPr>
                <w:color w:val="000000" w:themeColor="text1"/>
              </w:rPr>
              <w:t>места</w:t>
            </w:r>
            <w:proofErr w:type="gramEnd"/>
            <w:r w:rsidRPr="00070547">
              <w:rPr>
                <w:color w:val="000000" w:themeColor="text1"/>
              </w:rPr>
              <w:t xml:space="preserve"> в которых не превышает 5 квадратных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метров             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0,3 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>торговой сети, а также в объектах нестационарной торговой сети,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площадь торгового </w:t>
            </w:r>
            <w:proofErr w:type="gramStart"/>
            <w:r w:rsidRPr="00070547">
              <w:rPr>
                <w:color w:val="000000" w:themeColor="text1"/>
              </w:rPr>
              <w:t>места</w:t>
            </w:r>
            <w:proofErr w:type="gramEnd"/>
            <w:r w:rsidRPr="00070547">
              <w:rPr>
                <w:color w:val="000000" w:themeColor="text1"/>
              </w:rPr>
              <w:t xml:space="preserve"> в которых оставляет свыше 5 квадратных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метров             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0,25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>РЕАЛИЗАЦИЯ НА ОДНОМ ОБЪЕКТЕ ОРГАНИЗАЦИИ РОЗНИЧНОЙ ТОРГОВЛИ ИНЫХ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ТОВАРОВ, НЕ ОТНОСЯЩИХСЯ К ТАКИМ ТОВАРАМ, КАК СЕМЕНА, СЕЯНЦЫ,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lastRenderedPageBreak/>
              <w:t xml:space="preserve">САЖЕНЦЫ, ЛЕКАРСТВЕННЫЕ СРЕДСТВА (ВКЛЮЧАЯ ЛЕКАРСТВЕННЫЕ ТРАВЫ),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ПРЕДМЕТЫ САНИТАРИИ, ГИГИЕНЫ, УХОДА ЗА БОЛЬНЫМИ, ПЕРЕВЯЗОЧНЫЕ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МАТЕРИАЛЫ, ГАЗЕТЫ, ЖУРНАЛЫ, КНИГИ, ЛИБО РЕАЛИЗАЦИЯ НАРЯДУ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С ИНЫМИ ТОВАРАМИ СЕМЯН, СЕЯНЦЕВ, САЖЕНЦЕВ, ЛЕКАРСТВЕННЫХ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СРЕДСТВ (ВКЛЮЧАЯ ЛЕКАРСТВЕННЫЕ ТРАВЫ), ПРЕДМЕТОВ САНИТАРИИ,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ГИГИЕНЫ, УХОДА ЗА БОЛЬНЫМИ, ПЕРЕВЯЗОЧНЫХ МАТЕРИАЛОВ, ГАЗЕТ,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                 ЖУРНАЛОВ, КНИГ, В ТОМ ЧИСЛЕ: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lastRenderedPageBreak/>
              <w:t xml:space="preserve">розничная торговля, осуществляемая через объекты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торговой сети, имеющей торговые залы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0,4  </w:t>
            </w:r>
          </w:p>
        </w:tc>
      </w:tr>
      <w:tr w:rsidR="00070547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>торговой сети, а также в объектах нестационарной торговой сети,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площадь торгового </w:t>
            </w:r>
            <w:proofErr w:type="gramStart"/>
            <w:r w:rsidRPr="00070547">
              <w:rPr>
                <w:color w:val="000000" w:themeColor="text1"/>
              </w:rPr>
              <w:t>места</w:t>
            </w:r>
            <w:proofErr w:type="gramEnd"/>
            <w:r w:rsidRPr="00070547">
              <w:rPr>
                <w:color w:val="000000" w:themeColor="text1"/>
              </w:rPr>
              <w:t xml:space="preserve"> в которых не превышает 5 квадратных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метров             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0,4  </w:t>
            </w:r>
          </w:p>
        </w:tc>
      </w:tr>
      <w:tr w:rsidR="00755CA1" w:rsidRPr="00070547">
        <w:trPr>
          <w:trHeight w:val="240"/>
        </w:trPr>
        <w:tc>
          <w:tcPr>
            <w:tcW w:w="780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розничная торговля, осуществляемая в объектах </w:t>
            </w:r>
            <w:proofErr w:type="gramStart"/>
            <w:r w:rsidRPr="00070547">
              <w:rPr>
                <w:color w:val="000000" w:themeColor="text1"/>
              </w:rPr>
              <w:t>стационарной</w:t>
            </w:r>
            <w:proofErr w:type="gramEnd"/>
            <w:r w:rsidRPr="00070547">
              <w:rPr>
                <w:color w:val="000000" w:themeColor="text1"/>
              </w:rPr>
              <w:t xml:space="preserve">    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>торговой сети, а также в объектах нестационарной торговой сети,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площадь торгового </w:t>
            </w:r>
            <w:proofErr w:type="gramStart"/>
            <w:r w:rsidRPr="00070547">
              <w:rPr>
                <w:color w:val="000000" w:themeColor="text1"/>
              </w:rPr>
              <w:t>места</w:t>
            </w:r>
            <w:proofErr w:type="gramEnd"/>
            <w:r w:rsidRPr="00070547">
              <w:rPr>
                <w:color w:val="000000" w:themeColor="text1"/>
              </w:rPr>
              <w:t xml:space="preserve"> в которых оставляет свыше 5 квадратных </w:t>
            </w:r>
          </w:p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метров                                                         </w:t>
            </w:r>
          </w:p>
        </w:tc>
        <w:tc>
          <w:tcPr>
            <w:tcW w:w="840" w:type="dxa"/>
            <w:tcBorders>
              <w:top w:val="nil"/>
            </w:tcBorders>
          </w:tcPr>
          <w:p w:rsidR="00755CA1" w:rsidRPr="00070547" w:rsidRDefault="00755CA1">
            <w:pPr>
              <w:pStyle w:val="ConsPlusNonformat"/>
              <w:jc w:val="both"/>
              <w:rPr>
                <w:color w:val="000000" w:themeColor="text1"/>
              </w:rPr>
            </w:pPr>
            <w:r w:rsidRPr="00070547">
              <w:rPr>
                <w:color w:val="000000" w:themeColor="text1"/>
              </w:rPr>
              <w:t xml:space="preserve">0,35 </w:t>
            </w:r>
          </w:p>
        </w:tc>
      </w:tr>
    </w:tbl>
    <w:p w:rsidR="00755CA1" w:rsidRPr="00070547" w:rsidRDefault="00755CA1">
      <w:pPr>
        <w:pStyle w:val="ConsPlusNormal"/>
        <w:ind w:firstLine="540"/>
        <w:jc w:val="both"/>
        <w:rPr>
          <w:color w:val="000000" w:themeColor="text1"/>
        </w:rPr>
      </w:pP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8 в ред. </w:t>
      </w:r>
      <w:hyperlink r:id="rId18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9. Для предпринимательской деятельности по оказанию услуг общественного питания применяются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учитывающие особенности ведения предпринимательской деятельности, предусмотренные </w:t>
      </w:r>
      <w:hyperlink w:anchor="P34" w:history="1">
        <w:r w:rsidRPr="00070547">
          <w:rPr>
            <w:color w:val="000000" w:themeColor="text1"/>
          </w:rPr>
          <w:t>пунктом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коэффициента, учитывающего зависимость от места расположения помещения или открытой площадки, используемых для организации данного вида предпринимательской деятельности: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расположение помещений столовой по месту учебы посетителей - 0,05;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расположение помещений столовой по месту работы посетителей - 0,1;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расположение помещений буфета по месту работы или учебы посетителей - 0,15;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иное место расположения помещения или открытой площадки, используемой для организации общественного питания, за исключением места расположения помещения буфета, либо столовой по месту работы или учебы посетителей - 0,4.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Для предпринимательской деятельности по оказанию услуг общественного питания, осуществляемых через объекты организации общественного питания, не имеющие зала обслуживания посетителей, значения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, учитывающие зависимость от места расположения помещения или открытой площадки, используемых для организации данного вида предпринимательской деятельности, не применяются.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10. Для предпринимательской деятельности по распространению наружной рекламы применяется значение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учитывающее особенность ведения предпринимательской деятельности, предусмотренную </w:t>
      </w:r>
      <w:hyperlink w:anchor="P35" w:history="1">
        <w:r w:rsidRPr="00070547">
          <w:rPr>
            <w:color w:val="000000" w:themeColor="text1"/>
          </w:rPr>
          <w:t>подпунктом 1 пункта 2</w:t>
        </w:r>
      </w:hyperlink>
      <w:r w:rsidRPr="00070547">
        <w:rPr>
          <w:color w:val="000000" w:themeColor="text1"/>
        </w:rPr>
        <w:t xml:space="preserve"> настоящего Решения, а также значение коэффициента в зависимости от способа ее распространения и (или) размещения: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- 0,3;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распространение наружной рекламы посредством световой и электронных табло - 0,4.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10 в ред. </w:t>
      </w:r>
      <w:hyperlink r:id="rId19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lastRenderedPageBreak/>
        <w:t>11. Для предпринимательской деятельности по размещению рекламы на транспортных средствах применяется корректирующий коэффициент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, равный 0,3.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11 в ред. </w:t>
      </w:r>
      <w:hyperlink r:id="rId20" w:history="1">
        <w:r w:rsidRPr="00070547">
          <w:rPr>
            <w:color w:val="000000" w:themeColor="text1"/>
          </w:rPr>
          <w:t>Решения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12. Для предпринимательской деятельности по оказанию услуг по временному размещению и проживанию применяется значение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учитывающее особенности ведения предпринимательской деятельности, предусмотренную </w:t>
      </w:r>
      <w:hyperlink w:anchor="P35" w:history="1">
        <w:r w:rsidRPr="00070547">
          <w:rPr>
            <w:color w:val="000000" w:themeColor="text1"/>
          </w:rPr>
          <w:t>подпунктом 1 пункта 2</w:t>
        </w:r>
      </w:hyperlink>
      <w:r w:rsidRPr="00070547">
        <w:rPr>
          <w:color w:val="000000" w:themeColor="text1"/>
        </w:rPr>
        <w:t xml:space="preserve"> настоящего Решения.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142"/>
      <w:bookmarkEnd w:id="4"/>
      <w:r w:rsidRPr="00070547">
        <w:rPr>
          <w:color w:val="000000" w:themeColor="text1"/>
        </w:rPr>
        <w:t>13. Для предпринимательской деятельности по оказанию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посетителей, применяется значение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, учитывающее особенности ведения предпринимательской деятельности, предусмотренную </w:t>
      </w:r>
      <w:hyperlink w:anchor="P35" w:history="1">
        <w:r w:rsidRPr="00070547">
          <w:rPr>
            <w:color w:val="000000" w:themeColor="text1"/>
          </w:rPr>
          <w:t>подпунктом 1 пункта 2</w:t>
        </w:r>
      </w:hyperlink>
      <w:r w:rsidRPr="00070547">
        <w:rPr>
          <w:color w:val="000000" w:themeColor="text1"/>
        </w:rPr>
        <w:t xml:space="preserve"> настоящего Решения.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Кроме указанных значений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 применить значение коэффициента, учитывающего зависимость от площади одного торгового места, объекта нестационарной торговой сети, а также объекта организации общественного питания, переданных во временное владение (или) в пользование: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при площади до 5 квадратных метров - 0,75;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при площади свыше 5 квадратных метров - 0,5.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(абзац введен </w:t>
      </w:r>
      <w:hyperlink r:id="rId21" w:history="1">
        <w:r w:rsidRPr="00070547">
          <w:rPr>
            <w:color w:val="000000" w:themeColor="text1"/>
          </w:rPr>
          <w:t>Решением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13.1. Для предпринимательской деятельности по оказанию услуг по передаче во временное владение и (или) в земельных участков для размещения объектов стационарной и нестационарной торговой сети, а также объектов общественного питания применить корректирующий коэффициент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>, равный 0,3.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Кроме указанных значений корректирующего коэффициента базовой доходности К</w:t>
      </w:r>
      <w:proofErr w:type="gramStart"/>
      <w:r w:rsidRPr="00070547">
        <w:rPr>
          <w:color w:val="000000" w:themeColor="text1"/>
        </w:rPr>
        <w:t>2</w:t>
      </w:r>
      <w:proofErr w:type="gramEnd"/>
      <w:r w:rsidRPr="00070547">
        <w:rPr>
          <w:color w:val="000000" w:themeColor="text1"/>
        </w:rPr>
        <w:t xml:space="preserve"> применить значение коэффициента, учитывающего зависимость от площади земельных участков, переданных во временное владение (или) в пользование: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при площади до 10 квадратных метров - 0,75;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- при площади свыше 10 квадратных метров - 0,5.</w:t>
      </w:r>
    </w:p>
    <w:p w:rsidR="00755CA1" w:rsidRPr="00070547" w:rsidRDefault="00755CA1">
      <w:pPr>
        <w:pStyle w:val="ConsPlusNormal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(п. 13.1 </w:t>
      </w:r>
      <w:proofErr w:type="gramStart"/>
      <w:r w:rsidRPr="00070547">
        <w:rPr>
          <w:color w:val="000000" w:themeColor="text1"/>
        </w:rPr>
        <w:t>введен</w:t>
      </w:r>
      <w:proofErr w:type="gramEnd"/>
      <w:r w:rsidRPr="00070547">
        <w:rPr>
          <w:color w:val="000000" w:themeColor="text1"/>
        </w:rPr>
        <w:t xml:space="preserve"> </w:t>
      </w:r>
      <w:hyperlink r:id="rId22" w:history="1">
        <w:r w:rsidRPr="00070547">
          <w:rPr>
            <w:color w:val="000000" w:themeColor="text1"/>
          </w:rPr>
          <w:t>Решением</w:t>
        </w:r>
      </w:hyperlink>
      <w:r w:rsidRPr="00070547">
        <w:rPr>
          <w:color w:val="000000" w:themeColor="text1"/>
        </w:rPr>
        <w:t xml:space="preserve">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от 01.12.2008 N 65)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14. Установить, что настоящее Решение распространяется на территориях вновь образованных муниципальных образований: </w:t>
      </w:r>
      <w:proofErr w:type="spellStart"/>
      <w:r w:rsidRPr="00070547">
        <w:rPr>
          <w:color w:val="000000" w:themeColor="text1"/>
        </w:rPr>
        <w:t>Таборинское</w:t>
      </w:r>
      <w:proofErr w:type="spellEnd"/>
      <w:r w:rsidRPr="00070547">
        <w:rPr>
          <w:color w:val="000000" w:themeColor="text1"/>
        </w:rPr>
        <w:t xml:space="preserve"> сельское поселение, </w:t>
      </w:r>
      <w:proofErr w:type="spellStart"/>
      <w:r w:rsidRPr="00070547">
        <w:rPr>
          <w:color w:val="000000" w:themeColor="text1"/>
        </w:rPr>
        <w:t>Кузнецовское</w:t>
      </w:r>
      <w:proofErr w:type="spellEnd"/>
      <w:r w:rsidRPr="00070547">
        <w:rPr>
          <w:color w:val="000000" w:themeColor="text1"/>
        </w:rPr>
        <w:t xml:space="preserve"> сельское поселение, Унже-</w:t>
      </w:r>
      <w:proofErr w:type="spellStart"/>
      <w:r w:rsidRPr="00070547">
        <w:rPr>
          <w:color w:val="000000" w:themeColor="text1"/>
        </w:rPr>
        <w:t>Павинское</w:t>
      </w:r>
      <w:proofErr w:type="spellEnd"/>
      <w:r w:rsidRPr="00070547">
        <w:rPr>
          <w:color w:val="000000" w:themeColor="text1"/>
        </w:rPr>
        <w:t xml:space="preserve"> сельское поселение.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 xml:space="preserve">15. Признать утратившим силу Решение </w:t>
      </w: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N 90 от 27.12.06 "О введении на территории </w:t>
      </w:r>
      <w:proofErr w:type="spellStart"/>
      <w:r w:rsidRPr="00070547">
        <w:rPr>
          <w:color w:val="000000" w:themeColor="text1"/>
        </w:rPr>
        <w:t>Таборинского</w:t>
      </w:r>
      <w:proofErr w:type="spellEnd"/>
      <w:r w:rsidRPr="00070547">
        <w:rPr>
          <w:color w:val="000000" w:themeColor="text1"/>
        </w:rPr>
        <w:t xml:space="preserve"> муниципального района системы налогообложения в виде единого налога на вмененный доход для отдельных видов деятельности".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16. Настоящее Решение опубликовать в районной газете "Призыв".</w:t>
      </w:r>
    </w:p>
    <w:p w:rsidR="00755CA1" w:rsidRPr="00070547" w:rsidRDefault="00755CA1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70547">
        <w:rPr>
          <w:color w:val="000000" w:themeColor="text1"/>
        </w:rPr>
        <w:t>17. Настоящее Решение вступает в силу с 1 января 2008 года.</w:t>
      </w:r>
    </w:p>
    <w:p w:rsidR="00755CA1" w:rsidRPr="00070547" w:rsidRDefault="00755CA1">
      <w:pPr>
        <w:pStyle w:val="ConsPlusNormal"/>
        <w:ind w:firstLine="540"/>
        <w:jc w:val="both"/>
        <w:rPr>
          <w:color w:val="000000" w:themeColor="text1"/>
        </w:rPr>
      </w:pPr>
    </w:p>
    <w:p w:rsidR="00755CA1" w:rsidRPr="00070547" w:rsidRDefault="00755CA1">
      <w:pPr>
        <w:pStyle w:val="ConsPlusNonformat"/>
        <w:jc w:val="both"/>
        <w:rPr>
          <w:color w:val="000000" w:themeColor="text1"/>
        </w:rPr>
      </w:pPr>
      <w:r w:rsidRPr="00070547">
        <w:rPr>
          <w:color w:val="000000" w:themeColor="text1"/>
        </w:rPr>
        <w:t>Председатель                                                          Глава</w:t>
      </w:r>
    </w:p>
    <w:p w:rsidR="00755CA1" w:rsidRPr="00070547" w:rsidRDefault="00755CA1">
      <w:pPr>
        <w:pStyle w:val="ConsPlusNonformat"/>
        <w:jc w:val="both"/>
        <w:rPr>
          <w:color w:val="000000" w:themeColor="text1"/>
        </w:rPr>
      </w:pPr>
      <w:proofErr w:type="spellStart"/>
      <w:r w:rsidRPr="00070547">
        <w:rPr>
          <w:color w:val="000000" w:themeColor="text1"/>
        </w:rPr>
        <w:t>Таборинской</w:t>
      </w:r>
      <w:proofErr w:type="spellEnd"/>
      <w:r w:rsidRPr="00070547">
        <w:rPr>
          <w:color w:val="000000" w:themeColor="text1"/>
        </w:rPr>
        <w:t xml:space="preserve"> районной Думы                </w:t>
      </w:r>
      <w:proofErr w:type="spellStart"/>
      <w:r w:rsidRPr="00070547">
        <w:rPr>
          <w:color w:val="000000" w:themeColor="text1"/>
        </w:rPr>
        <w:t>Таборинского</w:t>
      </w:r>
      <w:proofErr w:type="spellEnd"/>
      <w:r w:rsidRPr="00070547">
        <w:rPr>
          <w:color w:val="000000" w:themeColor="text1"/>
        </w:rPr>
        <w:t xml:space="preserve"> муниципального района</w:t>
      </w:r>
    </w:p>
    <w:p w:rsidR="00755CA1" w:rsidRPr="00070547" w:rsidRDefault="00755CA1">
      <w:pPr>
        <w:pStyle w:val="ConsPlusNonformat"/>
        <w:jc w:val="both"/>
        <w:rPr>
          <w:color w:val="000000" w:themeColor="text1"/>
        </w:rPr>
      </w:pPr>
      <w:r w:rsidRPr="00070547">
        <w:rPr>
          <w:color w:val="000000" w:themeColor="text1"/>
        </w:rPr>
        <w:t>Н.М.ФЕДЯНИНА                                                  О.А.ГРИГОРЬЕВ</w:t>
      </w:r>
    </w:p>
    <w:p w:rsidR="00755CA1" w:rsidRPr="00070547" w:rsidRDefault="00755CA1">
      <w:pPr>
        <w:pStyle w:val="ConsPlusNormal"/>
        <w:rPr>
          <w:color w:val="000000" w:themeColor="text1"/>
        </w:rPr>
      </w:pPr>
    </w:p>
    <w:bookmarkEnd w:id="0"/>
    <w:p w:rsidR="0018399E" w:rsidRPr="00070547" w:rsidRDefault="0018399E">
      <w:pPr>
        <w:rPr>
          <w:color w:val="000000" w:themeColor="text1"/>
        </w:rPr>
      </w:pPr>
    </w:p>
    <w:sectPr w:rsidR="0018399E" w:rsidRPr="00070547" w:rsidSect="00FB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A1"/>
    <w:rsid w:val="00070547"/>
    <w:rsid w:val="0018399E"/>
    <w:rsid w:val="007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5C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5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5C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5C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5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5C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F0DE273EBB2AE8BA8920F6936D45B9332A35462DD40758E25A2E14023802D504A0AB48815807282BB82D8648LElEJ" TargetMode="External"/><Relationship Id="rId13" Type="http://schemas.openxmlformats.org/officeDocument/2006/relationships/hyperlink" Target="consultantplus://offline/ref=5AF0DE273EBB2AE8BA893EFB85011BB33324634C2DD0090ABE0575495531088251EFAA06C75618282FA62E8241BA2CC816F8D7C856B8D356B47B0BL7l3J" TargetMode="External"/><Relationship Id="rId18" Type="http://schemas.openxmlformats.org/officeDocument/2006/relationships/hyperlink" Target="consultantplus://offline/ref=5AF0DE273EBB2AE8BA893EFB85011BB33324634C2DD0090ABE0575495531088251EFAA06C75618282FA62D8041BA2CC816F8D7C856B8D356B47B0BL7l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F0DE273EBB2AE8BA893EFB85011BB33324634C2DD0090ABE0575495531088251EFAA06C75618282FA62B8041BA2CC816F8D7C856B8D356B47B0BL7l3J" TargetMode="External"/><Relationship Id="rId7" Type="http://schemas.openxmlformats.org/officeDocument/2006/relationships/hyperlink" Target="consultantplus://offline/ref=5AF0DE273EBB2AE8BA893EFB85011BB33324634C2AD70407B80C28435D68048056E0F511C01F14292FA72E804FE529DD07A0D8C94BA6D74CA8790971LCl0J" TargetMode="External"/><Relationship Id="rId12" Type="http://schemas.openxmlformats.org/officeDocument/2006/relationships/hyperlink" Target="consultantplus://offline/ref=5AF0DE273EBB2AE8BA893EFB85011BB33324634C2DD0090ABE0575495531088251EFAA06C75618282FA62E8441BA2CC816F8D7C856B8D356B47B0BL7l3J" TargetMode="External"/><Relationship Id="rId17" Type="http://schemas.openxmlformats.org/officeDocument/2006/relationships/hyperlink" Target="consultantplus://offline/ref=5AF0DE273EBB2AE8BA893EFB85011BB33324634C2DD0090ABE0575495531088251EFAA06C75618282FA62E8F41BA2CC816F8D7C856B8D356B47B0BL7l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F0DE273EBB2AE8BA893EFB85011BB33324634C2DD0090ABE0575495531088251EFAA06C75618282FA62E8141BA2CC816F8D7C856B8D356B47B0BL7l3J" TargetMode="External"/><Relationship Id="rId20" Type="http://schemas.openxmlformats.org/officeDocument/2006/relationships/hyperlink" Target="consultantplus://offline/ref=5AF0DE273EBB2AE8BA893EFB85011BB33324634C2DD0090ABE0575495531088251EFAA06C75618282FA62B8241BA2CC816F8D7C856B8D356B47B0BL7l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F0DE273EBB2AE8BA8920F6936D45B9312B3F412BD60758E25A2E14023802D516A0F344835B182C2DAD7BD70EBB708E40EBD5CF56BAD74ALBl6J" TargetMode="External"/><Relationship Id="rId11" Type="http://schemas.openxmlformats.org/officeDocument/2006/relationships/hyperlink" Target="consultantplus://offline/ref=5AF0DE273EBB2AE8BA893EFB85011BB33324634C2DD0090ABE0575495531088251EFAA06C75618282FA62E8641BA2CC816F8D7C856B8D356B47B0BL7l3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AF0DE273EBB2AE8BA8920F6936D45B9312C39462BD70758E25A2E14023802D516A0F344855B1F237BF76BD347EC7E9243F1CBC948BALDl7J" TargetMode="External"/><Relationship Id="rId15" Type="http://schemas.openxmlformats.org/officeDocument/2006/relationships/hyperlink" Target="consultantplus://offline/ref=5AF0DE273EBB2AE8BA893EFB85011BB33324634C2DD0090ABE0575495531088251EFAA06C75618282FA62E8041BA2CC816F8D7C856B8D356B47B0BL7l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AF0DE273EBB2AE8BA893EFB85011BB33324634C2DD0090ABE0575495531088251EFAA06C75618282FA62F8E41BA2CC816F8D7C856B8D356B47B0BL7l3J" TargetMode="External"/><Relationship Id="rId19" Type="http://schemas.openxmlformats.org/officeDocument/2006/relationships/hyperlink" Target="consultantplus://offline/ref=5AF0DE273EBB2AE8BA893EFB85011BB33324634C2DD0090ABE0575495531088251EFAA06C75618282FA62B8641BA2CC816F8D7C856B8D356B47B0BL7l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F0DE273EBB2AE8BA893EFB85011BB33324634C2DD0090ABE0575495531088251EFAA06C75618282FA62F8041BA2CC816F8D7C856B8D356B47B0BL7l3J" TargetMode="External"/><Relationship Id="rId14" Type="http://schemas.openxmlformats.org/officeDocument/2006/relationships/hyperlink" Target="consultantplus://offline/ref=5AF0DE273EBB2AE8BA893EFB85011BB33324634C2DD0090ABE0575495531088251EFAA06C75618282FA62E8041BA2CC816F8D7C856B8D356B47B0BL7l3J" TargetMode="External"/><Relationship Id="rId22" Type="http://schemas.openxmlformats.org/officeDocument/2006/relationships/hyperlink" Target="consultantplus://offline/ref=5AF0DE273EBB2AE8BA893EFB85011BB33324634C2DD0090ABE0575495531088251EFAA06C75618282FA62A8641BA2CC816F8D7C856B8D356B47B0BL7l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Екатеринчева Мария Михайловна</dc:creator>
  <cp:lastModifiedBy>Паршуков Илья Валерьевич</cp:lastModifiedBy>
  <cp:revision>2</cp:revision>
  <dcterms:created xsi:type="dcterms:W3CDTF">2020-04-23T09:37:00Z</dcterms:created>
  <dcterms:modified xsi:type="dcterms:W3CDTF">2020-04-27T10:43:00Z</dcterms:modified>
</cp:coreProperties>
</file>