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0B6" w:rsidRDefault="00AB20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0" w:name="_GoBack"/>
      <w:bookmarkEnd w:id="0"/>
      <w:r>
        <w:rPr>
          <w:rFonts w:ascii="Calibri" w:hAnsi="Calibri" w:cs="Calibri"/>
          <w:b/>
          <w:bCs/>
        </w:rPr>
        <w:t>Вопрос:</w:t>
      </w:r>
      <w:r>
        <w:rPr>
          <w:rFonts w:ascii="Calibri" w:hAnsi="Calibri" w:cs="Calibri"/>
        </w:rPr>
        <w:t xml:space="preserve"> О праве организаций, осуществляющих забор и последующую реализацию пресных подземных вод, не относящихся к категориям подземных вод, содержащих полезные ископаемые (промышленные воды), природных лечебных ресурсов (минеральные воды) и термальных вод, перейти на УСН при условии соблюдения положений </w:t>
      </w:r>
      <w:hyperlink r:id="rId5" w:history="1">
        <w:r>
          <w:rPr>
            <w:rFonts w:ascii="Calibri" w:hAnsi="Calibri" w:cs="Calibri"/>
            <w:color w:val="0000FF"/>
          </w:rPr>
          <w:t>гл. 26.2</w:t>
        </w:r>
      </w:hyperlink>
      <w:r>
        <w:rPr>
          <w:rFonts w:ascii="Calibri" w:hAnsi="Calibri" w:cs="Calibri"/>
        </w:rPr>
        <w:t xml:space="preserve"> НК РФ.</w:t>
      </w:r>
    </w:p>
    <w:p w:rsidR="00AB20B6" w:rsidRDefault="00AB20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B20B6" w:rsidRDefault="00AB20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Ответ:</w:t>
      </w:r>
    </w:p>
    <w:p w:rsidR="00AB20B6" w:rsidRDefault="00AB20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ФИНАНСОВ РОССИЙСКОЙ ФЕДЕРАЦИИ</w:t>
      </w:r>
    </w:p>
    <w:p w:rsidR="00AB20B6" w:rsidRDefault="00AB20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AB20B6" w:rsidRDefault="00AB20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ФЕДЕРАЛЬНАЯ НАЛОГОВАЯ СЛУЖБА</w:t>
      </w:r>
    </w:p>
    <w:p w:rsidR="00AB20B6" w:rsidRDefault="00AB20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AB20B6" w:rsidRDefault="00AB20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ПИСЬМО</w:t>
      </w:r>
    </w:p>
    <w:p w:rsidR="00AB20B6" w:rsidRDefault="00AB20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20 марта 2012 г. N ЕД-4-3/4630@</w:t>
      </w:r>
    </w:p>
    <w:p w:rsidR="00AB20B6" w:rsidRDefault="00AB20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B20B6" w:rsidRDefault="00AB20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Федеральная налоговая служба рассмотрела письмо о применении упрощенной системы налогообложения организациями, осуществляющими добычу и реализацию пресных подземных вод, и сообщает следующее.</w:t>
      </w:r>
    </w:p>
    <w:p w:rsidR="00AB20B6" w:rsidRDefault="00AB20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6" w:history="1">
        <w:r>
          <w:rPr>
            <w:rFonts w:ascii="Calibri" w:hAnsi="Calibri" w:cs="Calibri"/>
            <w:color w:val="0000FF"/>
          </w:rPr>
          <w:t>Пунктом 3 ст. 346.12</w:t>
        </w:r>
      </w:hyperlink>
      <w:r>
        <w:rPr>
          <w:rFonts w:ascii="Calibri" w:hAnsi="Calibri" w:cs="Calibri"/>
        </w:rPr>
        <w:t xml:space="preserve"> Налогового кодекса Российской Федерации (далее - Налоговый кодекс) установлено, что организации и индивидуальные предприниматели, занимающиеся производством подакцизных товаров, а также добычей и реализацией полезных ископаемых, за исключением общераспространенных полезных ископаемых, не вправе применять упрощенную систему налогообложения.</w:t>
      </w:r>
    </w:p>
    <w:p w:rsidR="00AB20B6" w:rsidRDefault="00AB20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Согласно </w:t>
      </w:r>
      <w:hyperlink r:id="rId7" w:history="1">
        <w:proofErr w:type="spellStart"/>
        <w:r>
          <w:rPr>
            <w:rFonts w:ascii="Calibri" w:hAnsi="Calibri" w:cs="Calibri"/>
            <w:color w:val="0000FF"/>
          </w:rPr>
          <w:t>пп</w:t>
        </w:r>
        <w:proofErr w:type="spellEnd"/>
        <w:r>
          <w:rPr>
            <w:rFonts w:ascii="Calibri" w:hAnsi="Calibri" w:cs="Calibri"/>
            <w:color w:val="0000FF"/>
          </w:rPr>
          <w:t>. 15 п. 2 ст. 337</w:t>
        </w:r>
      </w:hyperlink>
      <w:r>
        <w:rPr>
          <w:rFonts w:ascii="Calibri" w:hAnsi="Calibri" w:cs="Calibri"/>
        </w:rPr>
        <w:t xml:space="preserve"> Налогового кодекса подземные воды, содержащие полезные ископаемые (промышленные воды) и (или) природные лечебные ресурсы (минеральные воды), а также термальные воды являются видами добытого полезного ископаемого.</w:t>
      </w:r>
    </w:p>
    <w:p w:rsidR="00AB20B6" w:rsidRDefault="00AB20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При этом в соответствии с </w:t>
      </w:r>
      <w:hyperlink r:id="rId8" w:history="1">
        <w:r>
          <w:rPr>
            <w:rFonts w:ascii="Calibri" w:hAnsi="Calibri" w:cs="Calibri"/>
            <w:color w:val="0000FF"/>
          </w:rPr>
          <w:t>Приложением Б</w:t>
        </w:r>
      </w:hyperlink>
      <w:r>
        <w:rPr>
          <w:rFonts w:ascii="Calibri" w:hAnsi="Calibri" w:cs="Calibri"/>
        </w:rPr>
        <w:t xml:space="preserve"> "Пояснения наименований подземных вод" к Общероссийскому классификатору полезных ископаемых и подземных вод </w:t>
      </w:r>
      <w:proofErr w:type="gramStart"/>
      <w:r>
        <w:rPr>
          <w:rFonts w:ascii="Calibri" w:hAnsi="Calibri" w:cs="Calibri"/>
        </w:rPr>
        <w:t>ОК</w:t>
      </w:r>
      <w:proofErr w:type="gramEnd"/>
      <w:r>
        <w:rPr>
          <w:rFonts w:ascii="Calibri" w:hAnsi="Calibri" w:cs="Calibri"/>
        </w:rPr>
        <w:t xml:space="preserve"> 032-2002, утвержденному </w:t>
      </w:r>
      <w:hyperlink r:id="rId9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Госстандарта России от 25.12.2002 N 503-ст, вода питьевая не относится к видам подземных вод, определяемых как полезное ископаемое.</w:t>
      </w:r>
    </w:p>
    <w:p w:rsidR="00AB20B6" w:rsidRDefault="00AB20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Общероссийском классификаторе полезных ископаемых и подземных вод </w:t>
      </w:r>
      <w:proofErr w:type="gramStart"/>
      <w:r>
        <w:rPr>
          <w:rFonts w:ascii="Calibri" w:hAnsi="Calibri" w:cs="Calibri"/>
        </w:rPr>
        <w:t>ОК</w:t>
      </w:r>
      <w:proofErr w:type="gramEnd"/>
      <w:r>
        <w:rPr>
          <w:rFonts w:ascii="Calibri" w:hAnsi="Calibri" w:cs="Calibri"/>
        </w:rPr>
        <w:t xml:space="preserve"> 032-2002 подземные воды выделены в отдельную </w:t>
      </w:r>
      <w:hyperlink r:id="rId10" w:history="1">
        <w:r>
          <w:rPr>
            <w:rFonts w:ascii="Calibri" w:hAnsi="Calibri" w:cs="Calibri"/>
            <w:color w:val="0000FF"/>
          </w:rPr>
          <w:t>группировку</w:t>
        </w:r>
      </w:hyperlink>
      <w:r>
        <w:rPr>
          <w:rFonts w:ascii="Calibri" w:hAnsi="Calibri" w:cs="Calibri"/>
        </w:rPr>
        <w:t xml:space="preserve"> и не указаны в </w:t>
      </w:r>
      <w:hyperlink r:id="rId11" w:history="1">
        <w:r>
          <w:rPr>
            <w:rFonts w:ascii="Calibri" w:hAnsi="Calibri" w:cs="Calibri"/>
            <w:color w:val="0000FF"/>
          </w:rPr>
          <w:t>группировке</w:t>
        </w:r>
      </w:hyperlink>
      <w:r>
        <w:rPr>
          <w:rFonts w:ascii="Calibri" w:hAnsi="Calibri" w:cs="Calibri"/>
        </w:rPr>
        <w:t xml:space="preserve"> среди полезных ископаемых.</w:t>
      </w:r>
    </w:p>
    <w:p w:rsidR="00AB20B6" w:rsidRDefault="00AB20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Следовательно, пресные подземные воды не признаются видом полезного ископаемого в рамках </w:t>
      </w:r>
      <w:hyperlink r:id="rId12" w:history="1">
        <w:r>
          <w:rPr>
            <w:rFonts w:ascii="Calibri" w:hAnsi="Calibri" w:cs="Calibri"/>
            <w:color w:val="0000FF"/>
          </w:rPr>
          <w:t>гл. 26</w:t>
        </w:r>
      </w:hyperlink>
      <w:r>
        <w:rPr>
          <w:rFonts w:ascii="Calibri" w:hAnsi="Calibri" w:cs="Calibri"/>
        </w:rPr>
        <w:t xml:space="preserve"> Налогового кодекса.</w:t>
      </w:r>
    </w:p>
    <w:p w:rsidR="00AB20B6" w:rsidRDefault="00AB20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Учитывая вышеизложенное, организации, осуществляющие забор и последующую реализацию пресных подземных вод, не относящихся к категориям подземных вод, содержащих полезные ископаемые (промышленные воды), природных лечебных ресурсов (минеральные воды) и термальных вод, вправе перейти на упрощенную систему налогообложения при условии соблюдения положений </w:t>
      </w:r>
      <w:hyperlink r:id="rId13" w:history="1">
        <w:r>
          <w:rPr>
            <w:rFonts w:ascii="Calibri" w:hAnsi="Calibri" w:cs="Calibri"/>
            <w:color w:val="0000FF"/>
          </w:rPr>
          <w:t>гл. 26.2</w:t>
        </w:r>
      </w:hyperlink>
      <w:r>
        <w:rPr>
          <w:rFonts w:ascii="Calibri" w:hAnsi="Calibri" w:cs="Calibri"/>
        </w:rPr>
        <w:t xml:space="preserve"> Налогового кодекса.</w:t>
      </w:r>
      <w:proofErr w:type="gramEnd"/>
    </w:p>
    <w:p w:rsidR="00AB20B6" w:rsidRDefault="00AB20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B20B6" w:rsidRDefault="00AB20B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Советник </w:t>
      </w:r>
      <w:proofErr w:type="gramStart"/>
      <w:r>
        <w:rPr>
          <w:rFonts w:ascii="Calibri" w:hAnsi="Calibri" w:cs="Calibri"/>
        </w:rPr>
        <w:t>государственной</w:t>
      </w:r>
      <w:proofErr w:type="gramEnd"/>
    </w:p>
    <w:p w:rsidR="00AB20B6" w:rsidRDefault="00AB20B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гражданской службы</w:t>
      </w:r>
    </w:p>
    <w:p w:rsidR="00AB20B6" w:rsidRDefault="00AB20B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AB20B6" w:rsidRDefault="00AB20B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2 класса</w:t>
      </w:r>
    </w:p>
    <w:p w:rsidR="00AB20B6" w:rsidRDefault="00AB20B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Д.В.ЕГОРОВ</w:t>
      </w:r>
    </w:p>
    <w:p w:rsidR="00AB20B6" w:rsidRDefault="00AB20B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20.03.2012</w:t>
      </w:r>
    </w:p>
    <w:p w:rsidR="00AB20B6" w:rsidRDefault="00AB20B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B20B6" w:rsidRDefault="00AB20B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B20B6" w:rsidRDefault="00AB20B6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62421F" w:rsidRDefault="0062421F"/>
    <w:sectPr w:rsidR="0062421F" w:rsidSect="00BF66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0B6"/>
    <w:rsid w:val="0062421F"/>
    <w:rsid w:val="00AB2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9F4833E4DA18B3BD80833B3ED2A66299E274BDAD0E37C754446DDA77806406B916CF8C9BB5D5A8EbDEFF" TargetMode="External"/><Relationship Id="rId13" Type="http://schemas.openxmlformats.org/officeDocument/2006/relationships/hyperlink" Target="consultantplus://offline/ref=C9F4833E4DA18B3BD8083AAAEA2A66299C2149D0D5EF7C754446DDA77806406B916CF8C9BB5E5F8CbDEC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9F4833E4DA18B3BD8083AAAEA2A66299C2149D0D5EF7C754446DDA77806406B916CF8C9BB5E5983bDE8F" TargetMode="External"/><Relationship Id="rId12" Type="http://schemas.openxmlformats.org/officeDocument/2006/relationships/hyperlink" Target="consultantplus://offline/ref=C9F4833E4DA18B3BD8083AAAEA2A66299C2149D0D5EF7C754446DDA77806406B916CF8C9BB5E598FbDEE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9F4833E4DA18B3BD8083AAAEA2A66299C2149D0D5EF7C754446DDA77806406B916CF8C9BB5E5F82bDE8F" TargetMode="External"/><Relationship Id="rId11" Type="http://schemas.openxmlformats.org/officeDocument/2006/relationships/hyperlink" Target="consultantplus://offline/ref=C9F4833E4DA18B3BD80833B3ED2A66299E274BDAD0E37C754446DDA77806406B916CF8C9BB5D5A88bDE7F" TargetMode="External"/><Relationship Id="rId5" Type="http://schemas.openxmlformats.org/officeDocument/2006/relationships/hyperlink" Target="consultantplus://offline/ref=C9F4833E4DA18B3BD8083AAAEA2A66299C2149D0D5EF7C754446DDA77806406B916CF8C9BB5E5F8CbDECF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C9F4833E4DA18B3BD80833B3ED2A66299E274BDAD0E37C754446DDA77806406B916CF8C9BB5D5A8FbDEB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9F4833E4DA18B3BD80833B3ED2A66299E2249D9D0E47C754446DDA77806406B916CF8C9BB5D5A8BbDEB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522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ФНС России по Свердловской обл.</Company>
  <LinksUpToDate>false</LinksUpToDate>
  <CharactersWithSpaces>3493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Васильевна Петрова</dc:creator>
  <cp:keywords/>
  <dc:description/>
  <cp:lastModifiedBy>Ирина Васильевна Петрова</cp:lastModifiedBy>
  <cp:revision>1</cp:revision>
  <dcterms:created xsi:type="dcterms:W3CDTF">2014-12-16T05:04:00Z</dcterms:created>
  <dcterms:modified xsi:type="dcterms:W3CDTF">2014-12-16T05:04:00Z</dcterms:modified>
</cp:coreProperties>
</file>