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50" w:rsidRDefault="009B233C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891150" w:rsidRDefault="009B233C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891150" w:rsidRDefault="009B233C">
      <w:pPr>
        <w:spacing w:line="240" w:lineRule="auto"/>
        <w:contextualSpacing/>
        <w:jc w:val="center"/>
        <w:rPr>
          <w:b/>
        </w:rPr>
      </w:pPr>
      <w:r>
        <w:rPr>
          <w:b/>
        </w:rPr>
        <w:t>во 2 квартале 2024 года</w:t>
      </w: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0"/>
        <w:gridCol w:w="2666"/>
        <w:gridCol w:w="1558"/>
        <w:gridCol w:w="4000"/>
        <w:gridCol w:w="1564"/>
      </w:tblGrid>
      <w:tr w:rsidR="00891150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891150">
            <w:pPr>
              <w:widowControl w:val="0"/>
              <w:spacing w:after="0"/>
              <w:jc w:val="center"/>
              <w:rPr>
                <w:b/>
              </w:rPr>
            </w:pPr>
          </w:p>
          <w:p w:rsidR="00891150" w:rsidRDefault="009B233C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891150" w:rsidRDefault="009B233C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891150">
            <w:pPr>
              <w:widowControl w:val="0"/>
              <w:jc w:val="center"/>
              <w:rPr>
                <w:b/>
              </w:rPr>
            </w:pPr>
          </w:p>
          <w:p w:rsidR="00891150" w:rsidRDefault="009B233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891150">
            <w:pPr>
              <w:widowControl w:val="0"/>
              <w:jc w:val="center"/>
              <w:rPr>
                <w:b/>
              </w:rPr>
            </w:pPr>
          </w:p>
          <w:p w:rsidR="00891150" w:rsidRDefault="009B233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891150">
        <w:trPr>
          <w:trHeight w:val="17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https://fns.ktalk.ru/vjs7lq19l6sh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3.04.2024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352269">
            <w:pPr>
              <w:widowControl w:val="0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Единый налоговый счет. Единый налоговый платеж</w:t>
            </w:r>
            <w:r w:rsidR="009B233C" w:rsidRPr="009B233C">
              <w:rPr>
                <w:rFonts w:cs="Times New Roman"/>
                <w:bCs/>
              </w:rPr>
              <w:t>. Порядок заполнения платежного поручения по ЕНП.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 w:rsidTr="009B233C">
        <w:trPr>
          <w:trHeight w:val="27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https://fns.ktalk.ru/wy0rvll2w51k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10.04.2024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 xml:space="preserve">Налог на профессиональный доход. Особенности применения </w:t>
            </w:r>
            <w:proofErr w:type="spellStart"/>
            <w:r w:rsidRPr="009B233C">
              <w:rPr>
                <w:rFonts w:cs="Times New Roman"/>
                <w:bCs/>
              </w:rPr>
              <w:t>спецрежима</w:t>
            </w:r>
            <w:proofErr w:type="spellEnd"/>
            <w:r w:rsidRPr="009B233C">
              <w:rPr>
                <w:rFonts w:cs="Times New Roman"/>
                <w:bCs/>
              </w:rPr>
              <w:t>.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 xml:space="preserve">Оплата налога </w:t>
            </w:r>
            <w:proofErr w:type="spellStart"/>
            <w:r w:rsidRPr="009B233C">
              <w:rPr>
                <w:rFonts w:cs="Times New Roman"/>
                <w:bCs/>
              </w:rPr>
              <w:t>самозанятых</w:t>
            </w:r>
            <w:proofErr w:type="spellEnd"/>
            <w:r w:rsidRPr="009B233C">
              <w:rPr>
                <w:rFonts w:cs="Times New Roman"/>
                <w:bCs/>
              </w:rPr>
              <w:t xml:space="preserve"> в составе ЕНП. Мобильное приложение «Мой налог».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7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https://fns.ktalk.ru/sndhtdxq768t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17.04.2024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Единый налоговый счет.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 xml:space="preserve">Декларирование доходов за 2023 год. Представление деклараций физическими лицами в связи с получением дохода от сдачи имущества в аренду, продажи движимого и недвижимого имущества, ценных бумаг, получения в дар имущества. 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94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https://fns.ktalk.ru/cplnjlguklvm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24.04.2024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Единый налоговый счет.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Порядок заполнения расчета по страховым взносам, расчета 6-НДФЛ на 2024 год.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41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https://fns.ktalk.ru/afu4bsk1vr92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15.05.2024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Машиночитаемые доверенности (МЧД). Сервис ФНС России «Создание и проверка доверенности в электронной форме». Применение машиночитаемых форм документов о полномочиях. Требования к их оформлению.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98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https://fns.ktalk.ru/en6nvw6cqgka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22.05.2024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Специальные налоговые режимы. Электронные сервисы ФНС России «Налоговые калькуляторы». Оплата налогов и сборов третьими лицами. Способы уплаты задолженности по налогам.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8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https://fns.ktalk.ru/jwbqywk7m8d2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29.05.2024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352269">
            <w:pPr>
              <w:widowControl w:val="0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Единый налоговый счет. Единый налоговый платеж</w:t>
            </w:r>
            <w:bookmarkStart w:id="0" w:name="_GoBack"/>
            <w:bookmarkEnd w:id="0"/>
            <w:r w:rsidR="009B233C" w:rsidRPr="009B233C">
              <w:rPr>
                <w:rFonts w:cs="Times New Roman"/>
                <w:bCs/>
              </w:rPr>
              <w:t>. Порядок заполнения платежного поручения по ЕНП.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221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352269">
            <w:pPr>
              <w:widowControl w:val="0"/>
              <w:contextualSpacing/>
              <w:rPr>
                <w:rFonts w:cs="Times New Roman"/>
                <w:szCs w:val="28"/>
              </w:rPr>
            </w:pPr>
            <w:hyperlink r:id="rId5" w:history="1">
              <w:r w:rsidR="009B233C" w:rsidRPr="009B233C">
                <w:rPr>
                  <w:rStyle w:val="a5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https://fns.ktalk.ru/s42qk1uic96s</w:t>
              </w:r>
            </w:hyperlink>
          </w:p>
          <w:p w:rsidR="009B233C" w:rsidRPr="009B233C" w:rsidRDefault="009B233C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5.06.2024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 xml:space="preserve">Единый налоговый счет.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Представление декларации 3-НДФЛ через сервис ФНС России «Личный кабинет налогоплательщика для физических лиц».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  <w:tr w:rsidR="00891150">
        <w:trPr>
          <w:trHeight w:val="198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ИФНС России по Ленинскому району г. Екатеринбурга,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 xml:space="preserve">г. Екатеринбург, 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ул. Малышева, 42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9B233C">
              <w:rPr>
                <w:rFonts w:cs="Times New Roman"/>
                <w:color w:val="000000"/>
                <w:szCs w:val="28"/>
              </w:rPr>
              <w:t>https://fns.ktalk.ru/s3qgm9w0kscu</w:t>
            </w: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  <w:p w:rsidR="00891150" w:rsidRPr="009B233C" w:rsidRDefault="00891150">
            <w:pPr>
              <w:widowControl w:val="0"/>
              <w:contextualSpacing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19.06.2024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</w:rPr>
            </w:pPr>
            <w:r w:rsidRPr="009B233C">
              <w:rPr>
                <w:rFonts w:cs="Times New Roman"/>
              </w:rPr>
              <w:t>10.00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>Порядок получения электронной подписи (ЭП) в Удостоверяющих центрах ФНС России. Интернет-сервис ФНС России «Государственная онлайн-регистрация бизнеса». Способы оценки качества услуг, предоставляемых налоговыми органами.</w:t>
            </w:r>
          </w:p>
          <w:p w:rsidR="00891150" w:rsidRPr="009B233C" w:rsidRDefault="009B233C">
            <w:pPr>
              <w:widowControl w:val="0"/>
              <w:contextualSpacing/>
              <w:rPr>
                <w:rFonts w:cs="Times New Roman"/>
                <w:bCs/>
              </w:rPr>
            </w:pPr>
            <w:r w:rsidRPr="009B233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0" w:rsidRDefault="009B233C">
            <w:pPr>
              <w:widowControl w:val="0"/>
              <w:contextualSpacing/>
            </w:pPr>
            <w:r>
              <w:t>(343)</w:t>
            </w:r>
          </w:p>
          <w:p w:rsidR="00891150" w:rsidRDefault="009B233C">
            <w:pPr>
              <w:widowControl w:val="0"/>
              <w:contextualSpacing/>
            </w:pPr>
            <w:r>
              <w:t>288-26-22</w:t>
            </w:r>
          </w:p>
          <w:p w:rsidR="00891150" w:rsidRDefault="009B233C">
            <w:pPr>
              <w:widowControl w:val="0"/>
              <w:contextualSpacing/>
            </w:pPr>
            <w:r>
              <w:t>(доб.3602)</w:t>
            </w:r>
          </w:p>
          <w:p w:rsidR="00891150" w:rsidRDefault="00891150">
            <w:pPr>
              <w:widowControl w:val="0"/>
              <w:contextualSpacing/>
            </w:pPr>
          </w:p>
        </w:tc>
      </w:tr>
    </w:tbl>
    <w:p w:rsidR="00891150" w:rsidRDefault="00891150">
      <w:pPr>
        <w:contextualSpacing/>
      </w:pPr>
    </w:p>
    <w:sectPr w:rsidR="00891150">
      <w:pgSz w:w="11906" w:h="16838"/>
      <w:pgMar w:top="1134" w:right="850" w:bottom="1134" w:left="1701" w:header="0" w:footer="0" w:gutter="0"/>
      <w:cols w:space="720"/>
      <w:formProt w:val="0"/>
      <w:docGrid w:linePitch="36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50"/>
    <w:rsid w:val="00352269"/>
    <w:rsid w:val="00891150"/>
    <w:rsid w:val="009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E5DE-E3CF-4457-8974-FF14CF6B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ns.ktalk.ru/s42qk1uic9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DFC2-9224-4949-BC36-69AA04DA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6</cp:revision>
  <cp:lastPrinted>2022-12-13T11:15:00Z</cp:lastPrinted>
  <dcterms:created xsi:type="dcterms:W3CDTF">2024-03-19T11:33:00Z</dcterms:created>
  <dcterms:modified xsi:type="dcterms:W3CDTF">2024-03-21T07:10:00Z</dcterms:modified>
  <dc:language>ru-RU</dc:language>
</cp:coreProperties>
</file>