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порядке расчета регулярных платежей за пользование недрами.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Ответ:         </w:t>
      </w:r>
      <w:r w:rsidR="00555C4C">
        <w:rPr>
          <w:rFonts w:ascii="Calibri" w:hAnsi="Calibri" w:cs="Calibri"/>
          <w:b/>
          <w:bCs/>
        </w:rPr>
        <w:t xml:space="preserve">      </w:t>
      </w:r>
      <w:bookmarkStart w:id="0" w:name="_GoBack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марта 2013 г. N 03-06-05-01/7648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налоговой и таможенно-тарифной политики рассмотрел письмо по вопросу уплаты регулярных платежей за пользование недрами и сообщает.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ст. 43</w:t>
        </w:r>
      </w:hyperlink>
      <w:r>
        <w:rPr>
          <w:rFonts w:ascii="Calibri" w:hAnsi="Calibri" w:cs="Calibri"/>
        </w:rPr>
        <w:t xml:space="preserve"> Закона Российской Федерации от 21.02.1992 N 2395-1 "О недрах" (далее - Закон о недрах) регулярные платежи за пользование недрами взимаются за предоставление пользователям недр исключительных прав на поиск и оценку месторождений полезных ископаемых, их разведку, геологическое изучение и оценку пригодности участков недр для строительства и эксплуатации сооружений, не связанных с добычей полезных ископаемых, строительство и эксплуатацию</w:t>
      </w:r>
      <w:proofErr w:type="gramEnd"/>
      <w:r>
        <w:rPr>
          <w:rFonts w:ascii="Calibri" w:hAnsi="Calibri" w:cs="Calibri"/>
        </w:rPr>
        <w:t xml:space="preserve"> подземных сооружений, не связанных с добычей полезных ископаемых, за исключением инженерных сооружений неглубокого залегания, используемых по целевому назначению.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на основании </w:t>
      </w:r>
      <w:hyperlink r:id="rId6" w:history="1">
        <w:r>
          <w:rPr>
            <w:rFonts w:ascii="Calibri" w:hAnsi="Calibri" w:cs="Calibri"/>
            <w:color w:val="0000FF"/>
          </w:rPr>
          <w:t>ст. 9</w:t>
        </w:r>
      </w:hyperlink>
      <w:r>
        <w:rPr>
          <w:rFonts w:ascii="Calibri" w:hAnsi="Calibri" w:cs="Calibri"/>
        </w:rPr>
        <w:t xml:space="preserve"> Закона о недрах права и обязанности пользователя недр, в том числе по уплате регулярных платежей за пользование недрами, возникают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государственной регистрации лицензии на право пользования участком недр.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положениям </w:t>
      </w:r>
      <w:hyperlink r:id="rId7" w:history="1">
        <w:r>
          <w:rPr>
            <w:rFonts w:ascii="Calibri" w:hAnsi="Calibri" w:cs="Calibri"/>
            <w:color w:val="0000FF"/>
          </w:rPr>
          <w:t>п. 4 ст. 43</w:t>
        </w:r>
      </w:hyperlink>
      <w:r>
        <w:rPr>
          <w:rFonts w:ascii="Calibri" w:hAnsi="Calibri" w:cs="Calibri"/>
        </w:rPr>
        <w:t xml:space="preserve"> Закона о недрах регулярные платежи за пользование недрами уплачиваются пользователями недр ежеквартально не позднее последнего числа месяца, следующего за истекшим кварталом, равными долями в размере 1/4 от суммы платежа, рассчитанного за год. Иного порядка расчета регулярных платежей за пользование недрами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недрах не установлено.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то же время анализ судебной практики свидетельствует об отсутствии единообразного подхода у арбитражных судов к рассмотрению споров по данному вопросу.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Один подход основан на том, что сумма регулярных платежей за пользование недрами, подлежащих уплате ежеквартально, в силу </w:t>
      </w:r>
      <w:hyperlink r:id="rId9" w:history="1">
        <w:r>
          <w:rPr>
            <w:rFonts w:ascii="Calibri" w:hAnsi="Calibri" w:cs="Calibri"/>
            <w:color w:val="0000FF"/>
          </w:rPr>
          <w:t>п. 4 ст. 43</w:t>
        </w:r>
      </w:hyperlink>
      <w:r>
        <w:rPr>
          <w:rFonts w:ascii="Calibri" w:hAnsi="Calibri" w:cs="Calibri"/>
        </w:rPr>
        <w:t xml:space="preserve"> Закона о недрах должна рассчитываться как 1/4 суммы платежа за год, исчисленной по соответствующей лицензии. Определение размера регулярного платежа за пользование недрами только за определенный период квартала противоречит буквальному толкованию </w:t>
      </w:r>
      <w:hyperlink r:id="rId10" w:history="1">
        <w:r>
          <w:rPr>
            <w:rFonts w:ascii="Calibri" w:hAnsi="Calibri" w:cs="Calibri"/>
            <w:color w:val="0000FF"/>
          </w:rPr>
          <w:t>п. 4 ст. 43</w:t>
        </w:r>
      </w:hyperlink>
      <w:r>
        <w:rPr>
          <w:rFonts w:ascii="Calibri" w:hAnsi="Calibri" w:cs="Calibri"/>
        </w:rPr>
        <w:t xml:space="preserve"> Закона о недрах - </w:t>
      </w:r>
      <w:hyperlink r:id="rId1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Федерального арбитражного суда Северо-Западного округа от 13.10.2006 N А05-5144/2006-29.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второму подходу (Постановления Девятого арбитражного апелляционного суда от 06.12.2006 </w:t>
      </w:r>
      <w:hyperlink r:id="rId12" w:history="1">
        <w:r>
          <w:rPr>
            <w:rFonts w:ascii="Calibri" w:hAnsi="Calibri" w:cs="Calibri"/>
            <w:color w:val="0000FF"/>
          </w:rPr>
          <w:t>N 09АП-15705/2006-АК</w:t>
        </w:r>
      </w:hyperlink>
      <w:r>
        <w:rPr>
          <w:rFonts w:ascii="Calibri" w:hAnsi="Calibri" w:cs="Calibri"/>
        </w:rPr>
        <w:t xml:space="preserve">, от 11.01.2009 </w:t>
      </w:r>
      <w:hyperlink r:id="rId13" w:history="1">
        <w:r>
          <w:rPr>
            <w:rFonts w:ascii="Calibri" w:hAnsi="Calibri" w:cs="Calibri"/>
            <w:color w:val="0000FF"/>
          </w:rPr>
          <w:t>N 09АП-17129/2008-АК</w:t>
        </w:r>
      </w:hyperlink>
      <w:r>
        <w:rPr>
          <w:rFonts w:ascii="Calibri" w:hAnsi="Calibri" w:cs="Calibri"/>
        </w:rPr>
        <w:t xml:space="preserve">, от 17.04.2009 </w:t>
      </w:r>
      <w:hyperlink r:id="rId14" w:history="1">
        <w:r>
          <w:rPr>
            <w:rFonts w:ascii="Calibri" w:hAnsi="Calibri" w:cs="Calibri"/>
            <w:color w:val="0000FF"/>
          </w:rPr>
          <w:t>N 09АП-4928/2009-АК</w:t>
        </w:r>
      </w:hyperlink>
      <w:r>
        <w:rPr>
          <w:rFonts w:ascii="Calibri" w:hAnsi="Calibri" w:cs="Calibri"/>
        </w:rPr>
        <w:t>) регулярные платежи за пользование недрами взимаются за фактическое пользование недрами. Однако следует учитывать, что вопрос, рассматриваемый в указанных Постановлениях, касается уплаты регулярных платежей за пользование недрами в случаях передачи права на геологическое изучение участков недр, окончания срока действия лицензии и внесения изменений в лицензию.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Учитывая изложенное, по мнению Департамента, при расчете регулярных платежей за пользование недрами в случае получения лицензии на право пользования недрами, в том числе в конце отчетного периода, следует руководствоваться положениями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недрах и исчислять их как 1/4 от суммы платежа, рассчитанного за год.</w:t>
      </w:r>
      <w:proofErr w:type="gramEnd"/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то же время, принимая во внимание отсутствие единого подхода к применению норм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недрах при расчете размера регулярных платежей в зависимости от периода приобретения права пользования недрами, полагаем целесообразным внесение в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 недрах соответствующих изменений.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Директор Департамента </w:t>
      </w:r>
      <w:proofErr w:type="gramStart"/>
      <w:r>
        <w:rPr>
          <w:rFonts w:ascii="Calibri" w:hAnsi="Calibri" w:cs="Calibri"/>
        </w:rPr>
        <w:t>налоговой</w:t>
      </w:r>
      <w:proofErr w:type="gramEnd"/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таможенно-тарифной политики</w:t>
      </w:r>
    </w:p>
    <w:p w:rsidR="00C8691E" w:rsidRDefault="00C86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И.В.ТРУНИН</w:t>
      </w:r>
    </w:p>
    <w:p w:rsidR="00DF52D6" w:rsidRDefault="00C8691E" w:rsidP="00C8691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</w:rPr>
        <w:t>14.03.2013</w:t>
      </w:r>
    </w:p>
    <w:sectPr w:rsidR="00DF52D6" w:rsidSect="0085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1E"/>
    <w:rsid w:val="00555C4C"/>
    <w:rsid w:val="00C8691E"/>
    <w:rsid w:val="00D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7D2511759316F908E3AAAF2A1005710E7A8BA0F433F2C5D5B2ED2A9m030J" TargetMode="External"/><Relationship Id="rId13" Type="http://schemas.openxmlformats.org/officeDocument/2006/relationships/hyperlink" Target="consultantplus://offline/ref=9517D2511759316F908E3BAAF5C955041CE2AABA0D473771575377DEAB07mC3D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17D2511759316F908E3AAAF2A1005710E7A8BA0F433F2C5D5B2ED2A900C215661E4CBB3082746AmD3AJ" TargetMode="External"/><Relationship Id="rId12" Type="http://schemas.openxmlformats.org/officeDocument/2006/relationships/hyperlink" Target="consultantplus://offline/ref=9517D2511759316F908E3BAAF5C955041CE7A0BB0B453F2C5D5B2ED2A9m030J" TargetMode="External"/><Relationship Id="rId17" Type="http://schemas.openxmlformats.org/officeDocument/2006/relationships/hyperlink" Target="consultantplus://offline/ref=9517D2511759316F908E3AAAF2A1005710E7A8BA0F433F2C5D5B2ED2A9m03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517D2511759316F908E3AAAF2A1005710E7A8BA0F433F2C5D5B2ED2A9m03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7D2511759316F908E3AAAF2A1005710E7A8BA0F433F2C5D5B2ED2A900C215661E4CBB3082766EmD36J" TargetMode="External"/><Relationship Id="rId11" Type="http://schemas.openxmlformats.org/officeDocument/2006/relationships/hyperlink" Target="consultantplus://offline/ref=9517D2511759316F908E25B8FFA1005717EBA1BB01496226550222D0mA3EJ" TargetMode="External"/><Relationship Id="rId5" Type="http://schemas.openxmlformats.org/officeDocument/2006/relationships/hyperlink" Target="consultantplus://offline/ref=9517D2511759316F908E3AAAF2A1005710E7A8BA0F433F2C5D5B2ED2A900C215661E4CBB3082746CmD3CJ" TargetMode="External"/><Relationship Id="rId15" Type="http://schemas.openxmlformats.org/officeDocument/2006/relationships/hyperlink" Target="consultantplus://offline/ref=9517D2511759316F908E3AAAF2A1005710E7A8BA0F433F2C5D5B2ED2A9m030J" TargetMode="External"/><Relationship Id="rId10" Type="http://schemas.openxmlformats.org/officeDocument/2006/relationships/hyperlink" Target="consultantplus://offline/ref=9517D2511759316F908E3AAAF2A1005710E7A8BA0F433F2C5D5B2ED2A900C215661E4CBB3082746AmD3A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17D2511759316F908E3AAAF2A1005710E7A8BA0F433F2C5D5B2ED2A900C215661E4CBB3082746AmD3AJ" TargetMode="External"/><Relationship Id="rId14" Type="http://schemas.openxmlformats.org/officeDocument/2006/relationships/hyperlink" Target="consultantplus://offline/ref=9517D2511759316F908E3BAAF5C955041CE2ABB80C463371575377DEAB07mC3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Свердловской обл.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Петрова</dc:creator>
  <cp:keywords/>
  <dc:description/>
  <cp:lastModifiedBy>Ирина Васильевна Петрова</cp:lastModifiedBy>
  <cp:revision>2</cp:revision>
  <dcterms:created xsi:type="dcterms:W3CDTF">2014-03-31T09:55:00Z</dcterms:created>
  <dcterms:modified xsi:type="dcterms:W3CDTF">2014-03-31T09:56:00Z</dcterms:modified>
</cp:coreProperties>
</file>