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Приложение </w:t>
      </w:r>
    </w:p>
    <w:p w:rsidR="00A95670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УТВЕРЖДЕН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приказом УФНС России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по </w:t>
      </w:r>
      <w:r w:rsidR="00CA7915" w:rsidRPr="0004221D">
        <w:rPr>
          <w:rFonts w:ascii="Times New Roman" w:hAnsi="Times New Roman"/>
          <w:sz w:val="28"/>
          <w:szCs w:val="28"/>
        </w:rPr>
        <w:t>Свердловской</w:t>
      </w:r>
      <w:r w:rsidRPr="0004221D">
        <w:rPr>
          <w:rFonts w:ascii="Times New Roman" w:hAnsi="Times New Roman"/>
          <w:sz w:val="28"/>
          <w:szCs w:val="28"/>
        </w:rPr>
        <w:t xml:space="preserve"> области</w:t>
      </w:r>
    </w:p>
    <w:p w:rsidR="00F25B37" w:rsidRPr="0004221D" w:rsidRDefault="005151E9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66552A">
        <w:rPr>
          <w:rFonts w:ascii="Times New Roman" w:hAnsi="Times New Roman"/>
          <w:sz w:val="28"/>
          <w:szCs w:val="28"/>
        </w:rPr>
        <w:t xml:space="preserve"> 04.02.2020</w:t>
      </w:r>
    </w:p>
    <w:p w:rsidR="00F25B37" w:rsidRPr="006F37F8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№ 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66552A">
        <w:rPr>
          <w:rFonts w:ascii="Times New Roman" w:hAnsi="Times New Roman"/>
          <w:sz w:val="28"/>
          <w:szCs w:val="28"/>
        </w:rPr>
        <w:t>02-06/34</w:t>
      </w:r>
      <w:bookmarkStart w:id="0" w:name="_GoBack"/>
      <w:bookmarkEnd w:id="0"/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8B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 w:rsidR="00104667" w:rsidRPr="0004221D">
        <w:rPr>
          <w:rFonts w:ascii="Times New Roman" w:hAnsi="Times New Roman"/>
          <w:b/>
          <w:sz w:val="28"/>
          <w:szCs w:val="28"/>
        </w:rPr>
        <w:t>Свердловской</w:t>
      </w:r>
      <w:r w:rsidRPr="000422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48FB" w:rsidRPr="0004221D">
        <w:rPr>
          <w:rFonts w:ascii="Times New Roman" w:hAnsi="Times New Roman"/>
          <w:b/>
          <w:sz w:val="28"/>
          <w:szCs w:val="28"/>
        </w:rPr>
        <w:t xml:space="preserve"> </w:t>
      </w:r>
      <w:r w:rsidRPr="0004221D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81520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</w:p>
    <w:p w:rsidR="00384C74" w:rsidRDefault="000C0692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C74" w:rsidRDefault="00384C74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УФНС России по Свердловской области:</w:t>
      </w:r>
    </w:p>
    <w:p w:rsidR="00384C74" w:rsidRDefault="00384C74" w:rsidP="0038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Юридические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Представители малого бизнеса;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Представители среднего и крупного бизнеса.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  </w:t>
      </w:r>
      <w:r w:rsidR="00325713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Индивидуальные предприниматели.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   Физические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Физические лица – плательщики имущественных налогов;</w:t>
      </w:r>
    </w:p>
    <w:p w:rsidR="00384C74" w:rsidRDefault="00384C74" w:rsidP="00384C74">
      <w:pPr>
        <w:tabs>
          <w:tab w:val="left" w:pos="11952"/>
        </w:tabs>
        <w:spacing w:after="0" w:line="240" w:lineRule="auto"/>
        <w:ind w:left="720" w:right="-1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Физические лица, планирующие создать свой бизнес;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Физические лица, получающие налоговые вычеты (имущественные и социальные).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   Представители СМИ.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   Представители профессионального сообщества (налоговые консультанты, адвокаты, аналитические компании).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   Представители других федеральных органов исполнительной власти.</w:t>
      </w:r>
    </w:p>
    <w:p w:rsidR="00F25B37" w:rsidRP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   Общественный совет при УФНС России по Свердловской области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FB" w:rsidRDefault="00C648FB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Pr="0004221D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14580" w:type="dxa"/>
        <w:tblLook w:val="0620" w:firstRow="1" w:lastRow="0" w:firstColumn="0" w:lastColumn="0" w:noHBand="1" w:noVBand="1"/>
      </w:tblPr>
      <w:tblGrid>
        <w:gridCol w:w="960"/>
        <w:gridCol w:w="5811"/>
        <w:gridCol w:w="3969"/>
        <w:gridCol w:w="3840"/>
      </w:tblGrid>
      <w:tr w:rsidR="00E95506" w:rsidRPr="0004221D" w:rsidTr="0004221D">
        <w:trPr>
          <w:trHeight w:val="6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hideMark/>
          </w:tcPr>
          <w:p w:rsidR="00E95506" w:rsidRPr="0004221D" w:rsidRDefault="0004221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840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04221D"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лицо</w:t>
            </w: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B5D" w:rsidRPr="0004221D" w:rsidTr="0004221D">
        <w:trPr>
          <w:trHeight w:val="3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506" w:rsidRPr="0004221D" w:rsidTr="00056430">
        <w:trPr>
          <w:trHeight w:val="450"/>
        </w:trPr>
        <w:tc>
          <w:tcPr>
            <w:tcW w:w="14580" w:type="dxa"/>
            <w:gridSpan w:val="4"/>
            <w:hideMark/>
          </w:tcPr>
          <w:p w:rsidR="00941F07" w:rsidRPr="00941F07" w:rsidRDefault="00941F07" w:rsidP="00941F0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Раздел 1. Внутриведомственные организационные мероприятия</w:t>
            </w:r>
          </w:p>
        </w:tc>
      </w:tr>
      <w:tr w:rsidR="00941F07" w:rsidRPr="0004221D" w:rsidTr="0066195C">
        <w:trPr>
          <w:trHeight w:val="1084"/>
        </w:trPr>
        <w:tc>
          <w:tcPr>
            <w:tcW w:w="960" w:type="dxa"/>
          </w:tcPr>
          <w:p w:rsidR="00941F07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1F07" w:rsidRPr="000422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1" w:type="dxa"/>
          </w:tcPr>
          <w:p w:rsidR="00941F07" w:rsidRPr="0066195C" w:rsidRDefault="0066195C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195C">
              <w:rPr>
                <w:rFonts w:ascii="Times New Roman" w:hAnsi="Times New Roman"/>
                <w:sz w:val="28"/>
                <w:szCs w:val="28"/>
              </w:rPr>
              <w:t>Мониторинг региональной информации по публикации открытых данных на сайте ФНС России.</w:t>
            </w:r>
          </w:p>
        </w:tc>
        <w:tc>
          <w:tcPr>
            <w:tcW w:w="3969" w:type="dxa"/>
          </w:tcPr>
          <w:p w:rsidR="00941F07" w:rsidRPr="0004221D" w:rsidRDefault="0066195C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840" w:type="dxa"/>
          </w:tcPr>
          <w:p w:rsidR="00941F07" w:rsidRPr="0004221D" w:rsidRDefault="0066195C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941F07" w:rsidRPr="0004221D" w:rsidTr="00056430">
        <w:trPr>
          <w:trHeight w:val="1114"/>
        </w:trPr>
        <w:tc>
          <w:tcPr>
            <w:tcW w:w="960" w:type="dxa"/>
          </w:tcPr>
          <w:p w:rsidR="00941F07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41F07" w:rsidRPr="0004221D" w:rsidRDefault="00941F0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1" w:type="dxa"/>
          </w:tcPr>
          <w:p w:rsidR="00941F07" w:rsidRPr="00056430" w:rsidRDefault="00056430" w:rsidP="000564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>Анализ мониторинга блоков региональной информации официального интернет-сайта ФНС России, проводимого ФНС России</w:t>
            </w:r>
          </w:p>
        </w:tc>
        <w:tc>
          <w:tcPr>
            <w:tcW w:w="3969" w:type="dxa"/>
          </w:tcPr>
          <w:p w:rsidR="00056430" w:rsidRPr="00056430" w:rsidRDefault="00056430" w:rsidP="000564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 xml:space="preserve">По мере поступления мониторингов ФНС России </w:t>
            </w:r>
          </w:p>
          <w:p w:rsidR="00941F07" w:rsidRPr="0004221D" w:rsidRDefault="00056430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6430">
              <w:rPr>
                <w:rFonts w:ascii="Times New Roman" w:hAnsi="Times New Roman"/>
                <w:sz w:val="28"/>
                <w:szCs w:val="28"/>
              </w:rPr>
              <w:t>в течение 20</w:t>
            </w:r>
            <w:r w:rsidR="000C0692">
              <w:rPr>
                <w:rFonts w:ascii="Times New Roman" w:hAnsi="Times New Roman"/>
                <w:sz w:val="28"/>
                <w:szCs w:val="28"/>
              </w:rPr>
              <w:t>20</w:t>
            </w:r>
            <w:r w:rsidRPr="0005643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40" w:type="dxa"/>
          </w:tcPr>
          <w:p w:rsidR="00941F07" w:rsidRPr="0004221D" w:rsidRDefault="00056430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941F07" w:rsidRPr="0004221D" w:rsidTr="00056430">
        <w:trPr>
          <w:trHeight w:val="461"/>
        </w:trPr>
        <w:tc>
          <w:tcPr>
            <w:tcW w:w="14580" w:type="dxa"/>
            <w:gridSpan w:val="4"/>
          </w:tcPr>
          <w:p w:rsidR="00941F07" w:rsidRPr="0004221D" w:rsidRDefault="00056430" w:rsidP="000564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2. Развитие ключевых механизмов открытости</w:t>
            </w:r>
          </w:p>
        </w:tc>
      </w:tr>
      <w:tr w:rsidR="00941F07" w:rsidRPr="0004221D" w:rsidTr="00056430">
        <w:trPr>
          <w:trHeight w:val="411"/>
        </w:trPr>
        <w:tc>
          <w:tcPr>
            <w:tcW w:w="14580" w:type="dxa"/>
            <w:gridSpan w:val="4"/>
          </w:tcPr>
          <w:p w:rsidR="00941F07" w:rsidRPr="00941F07" w:rsidRDefault="00941F07" w:rsidP="00941F07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941F0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Механизм: Реализация принципа информационной открытости в УФНС России по Свердловской области</w:t>
            </w:r>
          </w:p>
          <w:p w:rsidR="00941F07" w:rsidRPr="0004221D" w:rsidRDefault="00941F07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5F14EF">
        <w:trPr>
          <w:trHeight w:val="1653"/>
        </w:trPr>
        <w:tc>
          <w:tcPr>
            <w:tcW w:w="96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1" w:type="dxa"/>
            <w:vMerge w:val="restart"/>
            <w:hideMark/>
          </w:tcPr>
          <w:p w:rsidR="0004221D" w:rsidRPr="0004221D" w:rsidRDefault="0004221D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азмещени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в региональном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4221D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5F14EF">
        <w:trPr>
          <w:trHeight w:val="68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1740"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1" w:type="dxa"/>
            <w:hideMark/>
          </w:tcPr>
          <w:p w:rsidR="00E95506" w:rsidRPr="0004221D" w:rsidRDefault="00E95506" w:rsidP="003640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размещение 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региональном блоке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информационно-просветительских материалов </w:t>
            </w:r>
            <w:r w:rsidR="0036401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ля налогоплательщиков</w:t>
            </w:r>
          </w:p>
        </w:tc>
        <w:tc>
          <w:tcPr>
            <w:tcW w:w="3969" w:type="dxa"/>
            <w:hideMark/>
          </w:tcPr>
          <w:p w:rsidR="00E95506" w:rsidRPr="0004221D" w:rsidRDefault="0004221D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 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2D366D">
        <w:trPr>
          <w:trHeight w:val="592"/>
        </w:trPr>
        <w:tc>
          <w:tcPr>
            <w:tcW w:w="14580" w:type="dxa"/>
            <w:gridSpan w:val="4"/>
            <w:hideMark/>
          </w:tcPr>
          <w:p w:rsidR="00E95506" w:rsidRPr="00341D40" w:rsidRDefault="002D366D" w:rsidP="002D366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   </w:t>
            </w:r>
            <w:r w:rsidR="00D06F3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D366D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Механизм: Обеспечение работы с открытыми данными в </w:t>
            </w:r>
            <w:r w:rsidRPr="00941F07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УФНС России по Свердловской области</w:t>
            </w:r>
          </w:p>
        </w:tc>
      </w:tr>
      <w:tr w:rsidR="002D366D" w:rsidRPr="0004221D" w:rsidTr="002D366D">
        <w:trPr>
          <w:trHeight w:val="1408"/>
        </w:trPr>
        <w:tc>
          <w:tcPr>
            <w:tcW w:w="960" w:type="dxa"/>
          </w:tcPr>
          <w:p w:rsidR="002D366D" w:rsidRDefault="002D366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811" w:type="dxa"/>
          </w:tcPr>
          <w:p w:rsidR="002D366D" w:rsidRPr="002D366D" w:rsidRDefault="002D366D" w:rsidP="002D3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366D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реестров открытых данных, касающихся деятельности Управления, размещенных на сайте ФНС России.</w:t>
            </w:r>
          </w:p>
          <w:p w:rsidR="002D366D" w:rsidRPr="000F3D3E" w:rsidRDefault="002D366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D366D" w:rsidRPr="0004221D" w:rsidRDefault="00CA730C" w:rsidP="000C06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2D366D" w:rsidRPr="0004221D" w:rsidRDefault="00CA730C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2D366D" w:rsidRPr="0004221D" w:rsidTr="00E73C02">
        <w:trPr>
          <w:trHeight w:val="486"/>
        </w:trPr>
        <w:tc>
          <w:tcPr>
            <w:tcW w:w="14580" w:type="dxa"/>
            <w:gridSpan w:val="4"/>
          </w:tcPr>
          <w:p w:rsidR="002D366D" w:rsidRPr="002D366D" w:rsidRDefault="002D366D" w:rsidP="002D366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3.</w:t>
            </w:r>
            <w:r w:rsidRPr="002D366D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в УФНС России по Свердловской области</w:t>
            </w:r>
          </w:p>
        </w:tc>
      </w:tr>
      <w:tr w:rsidR="00D06F3D" w:rsidRPr="0004221D" w:rsidTr="00D06F3D">
        <w:trPr>
          <w:trHeight w:val="486"/>
        </w:trPr>
        <w:tc>
          <w:tcPr>
            <w:tcW w:w="960" w:type="dxa"/>
            <w:vMerge w:val="restart"/>
          </w:tcPr>
          <w:p w:rsidR="00D06F3D" w:rsidRPr="000422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C2D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D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в региональном блоке информации сайта ФНС России </w:t>
            </w:r>
          </w:p>
        </w:tc>
        <w:tc>
          <w:tcPr>
            <w:tcW w:w="3969" w:type="dxa"/>
            <w:vMerge w:val="restart"/>
          </w:tcPr>
          <w:p w:rsidR="00D06F3D" w:rsidRPr="0004221D" w:rsidRDefault="00D06F3D" w:rsidP="000C069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A61EF" w:rsidRPr="0004221D" w:rsidTr="0004221D">
        <w:trPr>
          <w:trHeight w:val="60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Контрольный отдел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урегулирования задолженности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камерального контроля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A61EF" w:rsidRPr="0004221D" w:rsidTr="0004221D">
        <w:trPr>
          <w:trHeight w:val="64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A61EF" w:rsidRPr="0004221D" w:rsidTr="0004221D">
        <w:trPr>
          <w:trHeight w:val="18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5F14EF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5F14EF">
        <w:trPr>
          <w:trHeight w:val="10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5F14EF" w:rsidRPr="005F14EF" w:rsidRDefault="00E95506" w:rsidP="005F1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42B5D" w:rsidRPr="0004221D" w:rsidTr="00A83A01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Принятие планов деятельности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2D12" w:rsidRPr="0004221D" w:rsidTr="0004221D">
        <w:trPr>
          <w:trHeight w:val="1425"/>
        </w:trPr>
        <w:tc>
          <w:tcPr>
            <w:tcW w:w="960" w:type="dxa"/>
          </w:tcPr>
          <w:p w:rsidR="004C2D12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811" w:type="dxa"/>
          </w:tcPr>
          <w:p w:rsidR="004C2D12" w:rsidRPr="0004221D" w:rsidRDefault="004C2D12" w:rsidP="000C06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Интернет-сайте Плана УФНС России по Свердловской области по реализации Концепции 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открытости на 2020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9" w:type="dxa"/>
          </w:tcPr>
          <w:p w:rsidR="004C2D12" w:rsidRPr="0004221D" w:rsidRDefault="004C2D12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4C2D12" w:rsidRPr="000422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C2D12" w:rsidRPr="0004221D" w:rsidTr="004C2D12">
        <w:trPr>
          <w:trHeight w:val="570"/>
        </w:trPr>
        <w:tc>
          <w:tcPr>
            <w:tcW w:w="14580" w:type="dxa"/>
            <w:gridSpan w:val="4"/>
          </w:tcPr>
          <w:p w:rsidR="004C2D12" w:rsidRPr="0004221D" w:rsidRDefault="004C2D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5. 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Формирование публичной отчетности У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42B5D" w:rsidRPr="0004221D" w:rsidTr="0004221D">
        <w:trPr>
          <w:trHeight w:val="142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Хозяйственный отдел </w:t>
            </w:r>
          </w:p>
        </w:tc>
      </w:tr>
      <w:tr w:rsidR="00E95506" w:rsidRPr="0004221D" w:rsidTr="0004221D">
        <w:trPr>
          <w:trHeight w:val="142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 w:val="restart"/>
            <w:hideMark/>
          </w:tcPr>
          <w:p w:rsidR="00E95506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Информирование о работе с обращениями граждан и организаций в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612" w:rsidRPr="0004221D" w:rsidTr="00903612">
        <w:trPr>
          <w:trHeight w:val="968"/>
        </w:trPr>
        <w:tc>
          <w:tcPr>
            <w:tcW w:w="960" w:type="dxa"/>
            <w:vMerge w:val="restart"/>
            <w:hideMark/>
          </w:tcPr>
          <w:p w:rsidR="00903612" w:rsidRPr="00903612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  <w:vMerge w:val="restart"/>
          </w:tcPr>
          <w:p w:rsidR="00903612" w:rsidRPr="00903612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 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969" w:type="dxa"/>
            <w:vMerge w:val="restart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903612" w:rsidRPr="0004221D" w:rsidTr="00903612">
        <w:trPr>
          <w:trHeight w:val="967"/>
        </w:trPr>
        <w:tc>
          <w:tcPr>
            <w:tcW w:w="960" w:type="dxa"/>
            <w:vMerge/>
          </w:tcPr>
          <w:p w:rsidR="00903612" w:rsidRDefault="009036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03612" w:rsidRPr="0004221D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03612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сайт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3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Справки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работе с обращениями граждан и запросами пользователей информацией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Ежемесячно, в течение 3 дней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Общий отдел</w:t>
            </w:r>
          </w:p>
        </w:tc>
      </w:tr>
      <w:tr w:rsidR="00E95506" w:rsidRPr="0004221D" w:rsidTr="0004221D">
        <w:trPr>
          <w:trHeight w:val="9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110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Публикация в региональном блоке на сайте ФНС России сообщений о сервисе «Узнать о жалобе», «Решения по жалобам»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двух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111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EA61EF">
        <w:trPr>
          <w:trHeight w:val="315"/>
        </w:trPr>
        <w:tc>
          <w:tcPr>
            <w:tcW w:w="14580" w:type="dxa"/>
            <w:gridSpan w:val="4"/>
          </w:tcPr>
          <w:p w:rsidR="00463127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Организация работы с </w:t>
            </w:r>
            <w:proofErr w:type="spellStart"/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="00463127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группами УФНС России по Свердловской области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 w:val="restart"/>
          </w:tcPr>
          <w:p w:rsidR="00463127" w:rsidRDefault="004C2D12" w:rsidP="004631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463127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969" w:type="dxa"/>
            <w:vMerge w:val="restart"/>
          </w:tcPr>
          <w:p w:rsidR="00463127" w:rsidRPr="00463127" w:rsidRDefault="00463127" w:rsidP="000C06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УФНС России по Свердловской области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 Общественным советом</w:t>
            </w:r>
          </w:p>
        </w:tc>
      </w:tr>
      <w:tr w:rsidR="00903612" w:rsidRPr="0004221D" w:rsidTr="00903612">
        <w:trPr>
          <w:trHeight w:val="945"/>
        </w:trPr>
        <w:tc>
          <w:tcPr>
            <w:tcW w:w="960" w:type="dxa"/>
          </w:tcPr>
          <w:p w:rsidR="00903612" w:rsidRPr="00903612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на сайте ФНС России информации о персональном составе Общественного совета</w:t>
            </w:r>
          </w:p>
        </w:tc>
        <w:tc>
          <w:tcPr>
            <w:tcW w:w="3969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hideMark/>
          </w:tcPr>
          <w:p w:rsidR="00E95506" w:rsidRPr="0004221D" w:rsidRDefault="00903612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 блоке информации сайта ФНС России Положения об Общественном совете при Управлении 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3969" w:type="dxa"/>
            <w:hideMark/>
          </w:tcPr>
          <w:p w:rsidR="00E95506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</w:t>
            </w:r>
          </w:p>
          <w:p w:rsidR="00903612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Внесения изменений в Положение об Общественном совете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04221D">
        <w:trPr>
          <w:trHeight w:val="945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5F14EF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 уведомления о начале процедуры формирования нового состава Общ</w:t>
            </w:r>
            <w:r w:rsidR="005F1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468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1EF" w:rsidRPr="0004221D" w:rsidTr="0004221D">
        <w:trPr>
          <w:trHeight w:val="159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плана работы Общественного совета при Управлении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3-х дней с момента </w:t>
            </w: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утверждения проекта плана работы Общественного совета</w:t>
            </w:r>
            <w:proofErr w:type="gramEnd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заседании Общественного совета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22"/>
        </w:trPr>
        <w:tc>
          <w:tcPr>
            <w:tcW w:w="960" w:type="dxa"/>
            <w:vMerge w:val="restart"/>
            <w:hideMark/>
          </w:tcPr>
          <w:p w:rsidR="00E95506" w:rsidRPr="0004221D" w:rsidRDefault="004C2D12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Представление Общественному совету при Управлении информации о результатах деятельности Управления, по важнейшим направлениям с последующим освещением данной информации в СМИ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одного раза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04221D">
        <w:trPr>
          <w:trHeight w:val="322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на рассмотрение Общественного совета при Управлении 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реже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раза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3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Управлении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</w:p>
        </w:tc>
      </w:tr>
      <w:tr w:rsidR="00EA61EF" w:rsidRPr="0004221D" w:rsidTr="0004221D">
        <w:trPr>
          <w:trHeight w:val="114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в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блоке информации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России, в СМИ материалов, информирующих о деятельности Общественного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двух раз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373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A83A01">
        <w:trPr>
          <w:trHeight w:val="876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9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пресс-службы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969" w:type="dxa"/>
            <w:hideMark/>
          </w:tcPr>
          <w:p w:rsidR="00E95506" w:rsidRPr="0004221D" w:rsidRDefault="00094235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  </w:t>
            </w:r>
          </w:p>
        </w:tc>
      </w:tr>
      <w:tr w:rsidR="00EA61EF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969" w:type="dxa"/>
            <w:vMerge w:val="restart"/>
            <w:hideMark/>
          </w:tcPr>
          <w:p w:rsidR="00E95506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266A0" w:rsidRPr="00DC4CB2" w:rsidRDefault="002266A0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12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урегулирования задолженности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A61EF" w:rsidRPr="0004221D" w:rsidTr="005F14EF">
        <w:trPr>
          <w:trHeight w:val="1371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hideMark/>
          </w:tcPr>
          <w:p w:rsidR="00E95506" w:rsidRPr="0004221D" w:rsidRDefault="00E95506" w:rsidP="00040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руководства Управления и ИФНС  в телевизионных</w:t>
            </w:r>
            <w:r w:rsidR="000403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радиопрограммах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3969" w:type="dxa"/>
            <w:hideMark/>
          </w:tcPr>
          <w:p w:rsidR="00E95506" w:rsidRPr="0004221D" w:rsidRDefault="00DC4CB2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47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«Новости» регионального блока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 </w:t>
            </w:r>
          </w:p>
        </w:tc>
      </w:tr>
      <w:tr w:rsidR="00E95506" w:rsidRPr="0004221D" w:rsidTr="005F14EF">
        <w:trPr>
          <w:trHeight w:val="916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990"/>
        </w:trPr>
        <w:tc>
          <w:tcPr>
            <w:tcW w:w="960" w:type="dxa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4631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11" w:type="dxa"/>
            <w:hideMark/>
          </w:tcPr>
          <w:p w:rsidR="00E95506" w:rsidRPr="0004221D" w:rsidRDefault="00E95506" w:rsidP="00664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64D0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ежедневного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мониторинга СМИ</w:t>
            </w:r>
          </w:p>
        </w:tc>
        <w:tc>
          <w:tcPr>
            <w:tcW w:w="3969" w:type="dxa"/>
            <w:hideMark/>
          </w:tcPr>
          <w:p w:rsidR="00E95506" w:rsidRPr="0004221D" w:rsidRDefault="00DC4CB2" w:rsidP="000C06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0C06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341D40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C2D12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10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</w:tr>
      <w:tr w:rsidR="00E42B5D" w:rsidRPr="0004221D" w:rsidTr="0004221D">
        <w:trPr>
          <w:trHeight w:val="81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2A5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B3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B324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85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C2D12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Актуализация нормативно – правовых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документов в сфере противодействия коррупции, размещаемых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B3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</w:t>
            </w:r>
            <w:r w:rsidR="00B324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67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5F14EF">
        <w:trPr>
          <w:trHeight w:val="834"/>
        </w:trPr>
        <w:tc>
          <w:tcPr>
            <w:tcW w:w="960" w:type="dxa"/>
            <w:hideMark/>
          </w:tcPr>
          <w:p w:rsidR="00E95506" w:rsidRPr="0004221D" w:rsidRDefault="004C2D12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0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hideMark/>
          </w:tcPr>
          <w:p w:rsidR="00E95506" w:rsidRPr="0004221D" w:rsidRDefault="00664D03" w:rsidP="00664D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соблюдению этических норм, нравственных основ поведения государственных гражданских служащих ФНС России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E95506" w:rsidRPr="0004221D" w:rsidRDefault="00DC4CB2" w:rsidP="00B3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</w:t>
            </w:r>
            <w:r w:rsidR="00B324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кадров </w:t>
            </w:r>
          </w:p>
        </w:tc>
      </w:tr>
      <w:tr w:rsidR="00E0420F" w:rsidRPr="0004221D" w:rsidTr="00E0420F">
        <w:trPr>
          <w:trHeight w:val="2552"/>
        </w:trPr>
        <w:tc>
          <w:tcPr>
            <w:tcW w:w="960" w:type="dxa"/>
            <w:hideMark/>
          </w:tcPr>
          <w:p w:rsidR="00E0420F" w:rsidRPr="0004221D" w:rsidRDefault="00E0420F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811" w:type="dxa"/>
            <w:hideMark/>
          </w:tcPr>
          <w:p w:rsidR="00E0420F" w:rsidRPr="0004221D" w:rsidRDefault="00E0420F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Размещение в региональном блоке  сайт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ФНС России 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обзоров правоприменительной </w:t>
            </w:r>
            <w:proofErr w:type="gramStart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практики</w:t>
            </w:r>
            <w:proofErr w:type="gramEnd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Свердловской области</w:t>
            </w:r>
          </w:p>
        </w:tc>
        <w:tc>
          <w:tcPr>
            <w:tcW w:w="3969" w:type="dxa"/>
            <w:hideMark/>
          </w:tcPr>
          <w:p w:rsidR="00E0420F" w:rsidRPr="0004221D" w:rsidRDefault="00E0420F" w:rsidP="00DC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 в год</w:t>
            </w:r>
          </w:p>
        </w:tc>
        <w:tc>
          <w:tcPr>
            <w:tcW w:w="3840" w:type="dxa"/>
            <w:hideMark/>
          </w:tcPr>
          <w:p w:rsidR="00E0420F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  <w:p w:rsidR="00E0420F" w:rsidRPr="0004221D" w:rsidRDefault="00E0420F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0420F" w:rsidRPr="0004221D" w:rsidTr="00E0420F">
        <w:trPr>
          <w:trHeight w:val="393"/>
        </w:trPr>
        <w:tc>
          <w:tcPr>
            <w:tcW w:w="14580" w:type="dxa"/>
            <w:gridSpan w:val="4"/>
          </w:tcPr>
          <w:p w:rsidR="00E0420F" w:rsidRPr="0004221D" w:rsidRDefault="00E0420F" w:rsidP="00E04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Раздел 3. Инициативные проекты</w:t>
            </w:r>
          </w:p>
        </w:tc>
      </w:tr>
      <w:tr w:rsidR="00E0420F" w:rsidRPr="0004221D" w:rsidTr="003412D4">
        <w:trPr>
          <w:trHeight w:val="2552"/>
        </w:trPr>
        <w:tc>
          <w:tcPr>
            <w:tcW w:w="960" w:type="dxa"/>
            <w:hideMark/>
          </w:tcPr>
          <w:p w:rsidR="00E0420F" w:rsidRPr="0004221D" w:rsidRDefault="00E0420F" w:rsidP="003412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811" w:type="dxa"/>
            <w:hideMark/>
          </w:tcPr>
          <w:p w:rsidR="00E0420F" w:rsidRDefault="009A7EF6" w:rsidP="009A7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Наименование </w:t>
            </w:r>
            <w:r w:rsidR="0065358B" w:rsidRPr="0043107A">
              <w:rPr>
                <w:rFonts w:ascii="Times New Roman" w:hAnsi="Times New Roman"/>
                <w:sz w:val="28"/>
                <w:szCs w:val="28"/>
                <w:u w:val="single"/>
              </w:rPr>
              <w:t>инициативы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65358B" w:rsidRPr="009A7EF6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9A7E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5358B" w:rsidRPr="009A7EF6">
              <w:rPr>
                <w:rFonts w:ascii="Times New Roman" w:hAnsi="Times New Roman"/>
                <w:sz w:val="28"/>
                <w:szCs w:val="28"/>
              </w:rPr>
              <w:t>размещения информационных материалов по налоговой тематике на Интернет–сайтах региональных общественных объединений малого и среднего предпринимательства</w:t>
            </w:r>
            <w:r w:rsidR="0043107A">
              <w:rPr>
                <w:rFonts w:ascii="Times New Roman" w:hAnsi="Times New Roman"/>
                <w:sz w:val="28"/>
                <w:szCs w:val="28"/>
              </w:rPr>
              <w:t>, сайтах администраций муниципальных образований</w:t>
            </w:r>
          </w:p>
          <w:p w:rsidR="00F47CA4" w:rsidRPr="0043107A" w:rsidRDefault="00F47CA4" w:rsidP="009A7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Описание сути инициативы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</w:t>
            </w:r>
            <w:r w:rsidR="004310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 xml:space="preserve">подготовка и направление для размещения в электронном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lastRenderedPageBreak/>
              <w:t>виде материалов по налоговой тематике, разъяснений ФНС России, касающихся актуальных вопросов в сфере налогового администрирования и связанных с деятельностью малого и среднего бизнеса, в целях повышения экономической активности в регионе</w:t>
            </w:r>
          </w:p>
          <w:p w:rsidR="0043107A" w:rsidRDefault="0043107A" w:rsidP="004310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Каким образом инициатива способствует повышению открытости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 укрепляет положительный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имидж налоговых органов Российской Федерации;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разъясняет практику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налогового администрирования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малого и среднего предпринимательства;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минимизирует обращения в налоговые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органы;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создает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благоприятную среду для роста деловой активности в регионе</w:t>
            </w:r>
          </w:p>
          <w:p w:rsidR="0043107A" w:rsidRPr="0043107A" w:rsidRDefault="0043107A" w:rsidP="00B324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>Ключевые этапы на 20</w:t>
            </w:r>
            <w:r w:rsidR="00B324FD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 w:rsidRPr="0043107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год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: определение ключевых тематик информационных материалов;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подготовка и согласование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07A">
              <w:rPr>
                <w:rFonts w:ascii="Times New Roman" w:hAnsi="Times New Roman"/>
                <w:sz w:val="28"/>
                <w:szCs w:val="28"/>
              </w:rPr>
              <w:t>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направление информационных материалов для публикации на сайтах организаций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администраций муниципалитетов</w:t>
            </w:r>
          </w:p>
        </w:tc>
        <w:tc>
          <w:tcPr>
            <w:tcW w:w="3969" w:type="dxa"/>
            <w:hideMark/>
          </w:tcPr>
          <w:p w:rsidR="00E0420F" w:rsidRPr="0004221D" w:rsidRDefault="00F47CA4" w:rsidP="00B324F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</w:t>
            </w:r>
            <w:r w:rsidR="00B324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0420F" w:rsidRPr="0004221D" w:rsidRDefault="00E0420F" w:rsidP="003412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04221D" w:rsidRDefault="00CF3B7F" w:rsidP="00E8136F">
      <w:pPr>
        <w:rPr>
          <w:rFonts w:ascii="Times New Roman" w:hAnsi="Times New Roman"/>
          <w:sz w:val="28"/>
          <w:szCs w:val="28"/>
        </w:rPr>
      </w:pPr>
    </w:p>
    <w:sectPr w:rsidR="00CF3B7F" w:rsidRPr="0004221D" w:rsidSect="00434078">
      <w:headerReference w:type="default" r:id="rId8"/>
      <w:footerReference w:type="even" r:id="rId9"/>
      <w:footerReference w:type="default" r:id="rId10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6C" w:rsidRDefault="00AE1C6C" w:rsidP="00F25B37">
      <w:pPr>
        <w:spacing w:after="0" w:line="240" w:lineRule="auto"/>
      </w:pPr>
      <w:r>
        <w:separator/>
      </w:r>
    </w:p>
  </w:endnote>
  <w:endnote w:type="continuationSeparator" w:id="0">
    <w:p w:rsidR="00AE1C6C" w:rsidRDefault="00AE1C6C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 w:rsidP="009D1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EA" w:rsidRDefault="009D16EA" w:rsidP="009D1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>
    <w:pPr>
      <w:pStyle w:val="a3"/>
      <w:jc w:val="right"/>
    </w:pPr>
  </w:p>
  <w:p w:rsidR="009D16EA" w:rsidRDefault="009D1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6C" w:rsidRDefault="00AE1C6C" w:rsidP="00F25B37">
      <w:pPr>
        <w:spacing w:after="0" w:line="240" w:lineRule="auto"/>
      </w:pPr>
      <w:r>
        <w:separator/>
      </w:r>
    </w:p>
  </w:footnote>
  <w:footnote w:type="continuationSeparator" w:id="0">
    <w:p w:rsidR="00AE1C6C" w:rsidRDefault="00AE1C6C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9D16EA" w:rsidRDefault="009D16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52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D16EA" w:rsidRDefault="009D1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1CE7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DA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83D10"/>
    <w:multiLevelType w:val="hybridMultilevel"/>
    <w:tmpl w:val="93C0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403E7"/>
    <w:rsid w:val="0004221D"/>
    <w:rsid w:val="000521B1"/>
    <w:rsid w:val="00054D95"/>
    <w:rsid w:val="00056430"/>
    <w:rsid w:val="00074A90"/>
    <w:rsid w:val="0008618B"/>
    <w:rsid w:val="00094235"/>
    <w:rsid w:val="000C0692"/>
    <w:rsid w:val="000C12CD"/>
    <w:rsid w:val="000C57D8"/>
    <w:rsid w:val="000D4909"/>
    <w:rsid w:val="000E0C52"/>
    <w:rsid w:val="000E29A4"/>
    <w:rsid w:val="000F3D3E"/>
    <w:rsid w:val="000F5C49"/>
    <w:rsid w:val="00104667"/>
    <w:rsid w:val="001230FB"/>
    <w:rsid w:val="00197859"/>
    <w:rsid w:val="001D4991"/>
    <w:rsid w:val="001F14D7"/>
    <w:rsid w:val="001F445A"/>
    <w:rsid w:val="00210D23"/>
    <w:rsid w:val="00211AD2"/>
    <w:rsid w:val="002266A0"/>
    <w:rsid w:val="00291C88"/>
    <w:rsid w:val="002A5B3F"/>
    <w:rsid w:val="002A6E3C"/>
    <w:rsid w:val="002C1BA9"/>
    <w:rsid w:val="002D366D"/>
    <w:rsid w:val="0031594A"/>
    <w:rsid w:val="0032309C"/>
    <w:rsid w:val="00325713"/>
    <w:rsid w:val="003261AB"/>
    <w:rsid w:val="003351FF"/>
    <w:rsid w:val="00336D33"/>
    <w:rsid w:val="00341D40"/>
    <w:rsid w:val="00364018"/>
    <w:rsid w:val="003821E5"/>
    <w:rsid w:val="00384C74"/>
    <w:rsid w:val="003C7908"/>
    <w:rsid w:val="003D0C1E"/>
    <w:rsid w:val="00400DA3"/>
    <w:rsid w:val="00406DA7"/>
    <w:rsid w:val="0043107A"/>
    <w:rsid w:val="00434078"/>
    <w:rsid w:val="00463127"/>
    <w:rsid w:val="00481E3F"/>
    <w:rsid w:val="004B0DEE"/>
    <w:rsid w:val="004B18CB"/>
    <w:rsid w:val="004C2D12"/>
    <w:rsid w:val="004C6430"/>
    <w:rsid w:val="004C769F"/>
    <w:rsid w:val="004D5B32"/>
    <w:rsid w:val="004D6B58"/>
    <w:rsid w:val="0050027A"/>
    <w:rsid w:val="005151E9"/>
    <w:rsid w:val="00555440"/>
    <w:rsid w:val="005677D7"/>
    <w:rsid w:val="0058501F"/>
    <w:rsid w:val="0059148F"/>
    <w:rsid w:val="005B1C65"/>
    <w:rsid w:val="005B3F3E"/>
    <w:rsid w:val="005B547B"/>
    <w:rsid w:val="005D08A1"/>
    <w:rsid w:val="005D5628"/>
    <w:rsid w:val="005E00F6"/>
    <w:rsid w:val="005F14EF"/>
    <w:rsid w:val="005F7637"/>
    <w:rsid w:val="006006D1"/>
    <w:rsid w:val="006012AD"/>
    <w:rsid w:val="0065358B"/>
    <w:rsid w:val="0066195C"/>
    <w:rsid w:val="00664D03"/>
    <w:rsid w:val="0066552A"/>
    <w:rsid w:val="00676C5F"/>
    <w:rsid w:val="0068020A"/>
    <w:rsid w:val="00681520"/>
    <w:rsid w:val="006B08E6"/>
    <w:rsid w:val="006C0887"/>
    <w:rsid w:val="006F37F8"/>
    <w:rsid w:val="007003FC"/>
    <w:rsid w:val="00742A21"/>
    <w:rsid w:val="00782945"/>
    <w:rsid w:val="00794E08"/>
    <w:rsid w:val="0079527B"/>
    <w:rsid w:val="007D2AE7"/>
    <w:rsid w:val="007F2B97"/>
    <w:rsid w:val="007F5053"/>
    <w:rsid w:val="007F688A"/>
    <w:rsid w:val="00847B7B"/>
    <w:rsid w:val="00892D20"/>
    <w:rsid w:val="00895E7A"/>
    <w:rsid w:val="008B6B5A"/>
    <w:rsid w:val="008C1F3E"/>
    <w:rsid w:val="008F4FB7"/>
    <w:rsid w:val="00903612"/>
    <w:rsid w:val="00916956"/>
    <w:rsid w:val="00927405"/>
    <w:rsid w:val="00941F07"/>
    <w:rsid w:val="009435DD"/>
    <w:rsid w:val="00971F62"/>
    <w:rsid w:val="009A7EF6"/>
    <w:rsid w:val="009B4A05"/>
    <w:rsid w:val="009D16EA"/>
    <w:rsid w:val="00A43E2C"/>
    <w:rsid w:val="00A550C7"/>
    <w:rsid w:val="00A57DBE"/>
    <w:rsid w:val="00A83A01"/>
    <w:rsid w:val="00A95670"/>
    <w:rsid w:val="00AA0653"/>
    <w:rsid w:val="00AB35BB"/>
    <w:rsid w:val="00AC25DE"/>
    <w:rsid w:val="00AD577C"/>
    <w:rsid w:val="00AE1C6C"/>
    <w:rsid w:val="00AF3C71"/>
    <w:rsid w:val="00B324FD"/>
    <w:rsid w:val="00B335CA"/>
    <w:rsid w:val="00B435D7"/>
    <w:rsid w:val="00B80434"/>
    <w:rsid w:val="00B94C56"/>
    <w:rsid w:val="00BA1683"/>
    <w:rsid w:val="00BC5732"/>
    <w:rsid w:val="00BE13AC"/>
    <w:rsid w:val="00C0364A"/>
    <w:rsid w:val="00C04BA4"/>
    <w:rsid w:val="00C16C3B"/>
    <w:rsid w:val="00C23E0D"/>
    <w:rsid w:val="00C247E9"/>
    <w:rsid w:val="00C60430"/>
    <w:rsid w:val="00C648FB"/>
    <w:rsid w:val="00C90D4E"/>
    <w:rsid w:val="00CA730C"/>
    <w:rsid w:val="00CA7915"/>
    <w:rsid w:val="00CD5542"/>
    <w:rsid w:val="00CE1DC7"/>
    <w:rsid w:val="00CF2FC8"/>
    <w:rsid w:val="00CF3B7F"/>
    <w:rsid w:val="00D06DBF"/>
    <w:rsid w:val="00D06F3D"/>
    <w:rsid w:val="00D201B6"/>
    <w:rsid w:val="00D47DBC"/>
    <w:rsid w:val="00DA1ADB"/>
    <w:rsid w:val="00DA2EA1"/>
    <w:rsid w:val="00DB47E1"/>
    <w:rsid w:val="00DC4CB2"/>
    <w:rsid w:val="00DD568A"/>
    <w:rsid w:val="00DE1355"/>
    <w:rsid w:val="00DF01B4"/>
    <w:rsid w:val="00DF5275"/>
    <w:rsid w:val="00DF6D70"/>
    <w:rsid w:val="00DF7395"/>
    <w:rsid w:val="00E03565"/>
    <w:rsid w:val="00E0420F"/>
    <w:rsid w:val="00E32C92"/>
    <w:rsid w:val="00E42B5D"/>
    <w:rsid w:val="00E8136F"/>
    <w:rsid w:val="00E95506"/>
    <w:rsid w:val="00EA0982"/>
    <w:rsid w:val="00EA0B25"/>
    <w:rsid w:val="00EA61EF"/>
    <w:rsid w:val="00EB2277"/>
    <w:rsid w:val="00EE57AA"/>
    <w:rsid w:val="00EE5EB6"/>
    <w:rsid w:val="00F027E0"/>
    <w:rsid w:val="00F2181E"/>
    <w:rsid w:val="00F23CD0"/>
    <w:rsid w:val="00F25B37"/>
    <w:rsid w:val="00F2670D"/>
    <w:rsid w:val="00F34434"/>
    <w:rsid w:val="00F47CA4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1">
    <w:name w:val="List Paragraph"/>
    <w:basedOn w:val="a"/>
    <w:uiPriority w:val="34"/>
    <w:qFormat/>
    <w:rsid w:val="0094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3</cp:revision>
  <cp:lastPrinted>2020-01-27T05:02:00Z</cp:lastPrinted>
  <dcterms:created xsi:type="dcterms:W3CDTF">2020-01-27T05:05:00Z</dcterms:created>
  <dcterms:modified xsi:type="dcterms:W3CDTF">2020-02-04T04:25:00Z</dcterms:modified>
</cp:coreProperties>
</file>