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Приложение </w:t>
      </w:r>
    </w:p>
    <w:p w:rsidR="00A95670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УТВЕРЖДЕН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приказом УФНС России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по </w:t>
      </w:r>
      <w:r w:rsidR="00CA7915" w:rsidRPr="0004221D">
        <w:rPr>
          <w:rFonts w:ascii="Times New Roman" w:hAnsi="Times New Roman"/>
          <w:sz w:val="28"/>
          <w:szCs w:val="28"/>
        </w:rPr>
        <w:t>Свердловской</w:t>
      </w:r>
      <w:r w:rsidRPr="0004221D">
        <w:rPr>
          <w:rFonts w:ascii="Times New Roman" w:hAnsi="Times New Roman"/>
          <w:sz w:val="28"/>
          <w:szCs w:val="28"/>
        </w:rPr>
        <w:t xml:space="preserve"> области</w:t>
      </w:r>
    </w:p>
    <w:p w:rsidR="00F25B37" w:rsidRPr="0004221D" w:rsidRDefault="005151E9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66552A">
        <w:rPr>
          <w:rFonts w:ascii="Times New Roman" w:hAnsi="Times New Roman"/>
          <w:sz w:val="28"/>
          <w:szCs w:val="28"/>
        </w:rPr>
        <w:t xml:space="preserve"> </w:t>
      </w:r>
      <w:r w:rsidR="00717D1A">
        <w:rPr>
          <w:rFonts w:ascii="Times New Roman" w:hAnsi="Times New Roman"/>
          <w:sz w:val="28"/>
          <w:szCs w:val="28"/>
        </w:rPr>
        <w:t>24.03.2021</w:t>
      </w:r>
    </w:p>
    <w:p w:rsidR="00F25B37" w:rsidRPr="00717D1A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  <w:lang w:val="en-US"/>
        </w:rPr>
      </w:pPr>
      <w:r w:rsidRPr="0004221D">
        <w:rPr>
          <w:rFonts w:ascii="Times New Roman" w:hAnsi="Times New Roman"/>
          <w:sz w:val="28"/>
          <w:szCs w:val="28"/>
        </w:rPr>
        <w:t xml:space="preserve">№ 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717D1A">
        <w:rPr>
          <w:rFonts w:ascii="Times New Roman" w:hAnsi="Times New Roman"/>
          <w:sz w:val="28"/>
          <w:szCs w:val="28"/>
        </w:rPr>
        <w:t>02-06/84</w:t>
      </w:r>
      <w:r w:rsidR="00717D1A">
        <w:rPr>
          <w:rFonts w:ascii="Times New Roman" w:hAnsi="Times New Roman"/>
          <w:sz w:val="28"/>
          <w:szCs w:val="28"/>
          <w:lang w:val="en-US"/>
        </w:rPr>
        <w:t>@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8B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 w:rsidR="00104667" w:rsidRPr="0004221D">
        <w:rPr>
          <w:rFonts w:ascii="Times New Roman" w:hAnsi="Times New Roman"/>
          <w:b/>
          <w:sz w:val="28"/>
          <w:szCs w:val="28"/>
        </w:rPr>
        <w:t>Свердловской</w:t>
      </w:r>
      <w:r w:rsidRPr="000422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48FB" w:rsidRPr="0004221D">
        <w:rPr>
          <w:rFonts w:ascii="Times New Roman" w:hAnsi="Times New Roman"/>
          <w:b/>
          <w:sz w:val="28"/>
          <w:szCs w:val="28"/>
        </w:rPr>
        <w:t xml:space="preserve"> </w:t>
      </w:r>
      <w:r w:rsidRPr="0004221D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81520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</w:p>
    <w:p w:rsidR="00384C74" w:rsidRDefault="00DA7076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Pr="003954A3">
        <w:rPr>
          <w:rFonts w:ascii="Times New Roman" w:hAnsi="Times New Roman"/>
          <w:b/>
          <w:sz w:val="28"/>
          <w:szCs w:val="28"/>
        </w:rPr>
        <w:t>1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1D40" w:rsidRPr="0004221D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14326" w:type="dxa"/>
        <w:tblLook w:val="0620" w:firstRow="1" w:lastRow="0" w:firstColumn="0" w:lastColumn="0" w:noHBand="1" w:noVBand="1"/>
      </w:tblPr>
      <w:tblGrid>
        <w:gridCol w:w="1034"/>
        <w:gridCol w:w="5625"/>
        <w:gridCol w:w="14"/>
        <w:gridCol w:w="3856"/>
        <w:gridCol w:w="3797"/>
      </w:tblGrid>
      <w:tr w:rsidR="00E95506" w:rsidRPr="0088451D" w:rsidTr="00A7715B">
        <w:trPr>
          <w:trHeight w:val="630"/>
          <w:tblHeader/>
        </w:trPr>
        <w:tc>
          <w:tcPr>
            <w:tcW w:w="1034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856" w:type="dxa"/>
            <w:hideMark/>
          </w:tcPr>
          <w:p w:rsidR="00E95506" w:rsidRPr="0088451D" w:rsidRDefault="0004221D" w:rsidP="00E955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Отчетная дата</w:t>
            </w:r>
          </w:p>
        </w:tc>
        <w:tc>
          <w:tcPr>
            <w:tcW w:w="3797" w:type="dxa"/>
            <w:hideMark/>
          </w:tcPr>
          <w:p w:rsidR="00E95506" w:rsidRPr="0088451D" w:rsidRDefault="00E95506" w:rsidP="008732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Ответственн</w:t>
            </w:r>
            <w:r w:rsidR="00873298"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ый исполнитель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2B5D" w:rsidRPr="0088451D" w:rsidTr="00A7715B">
        <w:trPr>
          <w:trHeight w:val="330"/>
          <w:tblHeader/>
        </w:trPr>
        <w:tc>
          <w:tcPr>
            <w:tcW w:w="1034" w:type="dxa"/>
            <w:hideMark/>
          </w:tcPr>
          <w:p w:rsidR="00E95506" w:rsidRPr="008845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6" w:type="dxa"/>
            <w:hideMark/>
          </w:tcPr>
          <w:p w:rsidR="00E95506" w:rsidRPr="008845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97" w:type="dxa"/>
            <w:hideMark/>
          </w:tcPr>
          <w:p w:rsidR="00E95506" w:rsidRPr="008845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95506" w:rsidRPr="0088451D" w:rsidTr="00873298">
        <w:trPr>
          <w:trHeight w:val="450"/>
        </w:trPr>
        <w:tc>
          <w:tcPr>
            <w:tcW w:w="14326" w:type="dxa"/>
            <w:gridSpan w:val="5"/>
            <w:hideMark/>
          </w:tcPr>
          <w:p w:rsidR="00941F07" w:rsidRPr="0088451D" w:rsidRDefault="00941F07" w:rsidP="00941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941F07" w:rsidRPr="0088451D" w:rsidTr="00A7715B">
        <w:trPr>
          <w:trHeight w:val="1084"/>
        </w:trPr>
        <w:tc>
          <w:tcPr>
            <w:tcW w:w="1034" w:type="dxa"/>
          </w:tcPr>
          <w:p w:rsidR="00941F07" w:rsidRPr="008845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41F07" w:rsidRPr="008845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39" w:type="dxa"/>
            <w:gridSpan w:val="2"/>
          </w:tcPr>
          <w:p w:rsidR="00941F07" w:rsidRPr="0088451D" w:rsidRDefault="0066195C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sz w:val="26"/>
                <w:szCs w:val="26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3856" w:type="dxa"/>
          </w:tcPr>
          <w:p w:rsidR="00941F07" w:rsidRPr="0088451D" w:rsidRDefault="0066195C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797" w:type="dxa"/>
          </w:tcPr>
          <w:p w:rsidR="00941F07" w:rsidRPr="0088451D" w:rsidRDefault="0066195C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C62CA7" w:rsidRPr="0088451D" w:rsidTr="00873298">
        <w:trPr>
          <w:trHeight w:val="461"/>
        </w:trPr>
        <w:tc>
          <w:tcPr>
            <w:tcW w:w="14326" w:type="dxa"/>
            <w:gridSpan w:val="5"/>
          </w:tcPr>
          <w:p w:rsidR="00C62CA7" w:rsidRPr="0088451D" w:rsidRDefault="00C62CA7" w:rsidP="00C6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Раздел 2. Развитие ключевых механизмов открытости</w:t>
            </w:r>
          </w:p>
        </w:tc>
      </w:tr>
      <w:tr w:rsidR="00C62CA7" w:rsidRPr="0088451D" w:rsidTr="00A7715B">
        <w:trPr>
          <w:trHeight w:val="607"/>
        </w:trPr>
        <w:tc>
          <w:tcPr>
            <w:tcW w:w="1034" w:type="dxa"/>
          </w:tcPr>
          <w:p w:rsidR="00C62CA7" w:rsidRPr="0088451D" w:rsidRDefault="00873298" w:rsidP="00873298">
            <w:pPr>
              <w:pStyle w:val="af1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39" w:type="dxa"/>
            <w:gridSpan w:val="2"/>
          </w:tcPr>
          <w:p w:rsidR="00C62CA7" w:rsidRPr="0088451D" w:rsidRDefault="00873298" w:rsidP="00C62CA7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856" w:type="dxa"/>
          </w:tcPr>
          <w:p w:rsidR="00C62CA7" w:rsidRPr="0088451D" w:rsidRDefault="00873298" w:rsidP="00C62CA7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Отчетная дата</w:t>
            </w:r>
          </w:p>
        </w:tc>
        <w:tc>
          <w:tcPr>
            <w:tcW w:w="3797" w:type="dxa"/>
          </w:tcPr>
          <w:p w:rsidR="00C62CA7" w:rsidRPr="0088451D" w:rsidRDefault="00873298" w:rsidP="008732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88451D" w:rsidRPr="0088451D" w:rsidTr="00A7715B">
        <w:trPr>
          <w:trHeight w:val="411"/>
        </w:trPr>
        <w:tc>
          <w:tcPr>
            <w:tcW w:w="1034" w:type="dxa"/>
          </w:tcPr>
          <w:p w:rsidR="00C62CA7" w:rsidRPr="0088451D" w:rsidRDefault="00873298" w:rsidP="0091349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5639" w:type="dxa"/>
            <w:gridSpan w:val="2"/>
          </w:tcPr>
          <w:p w:rsidR="00913497" w:rsidRPr="0088451D" w:rsidRDefault="00913497" w:rsidP="009134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451D">
              <w:rPr>
                <w:rFonts w:ascii="Times New Roman" w:hAnsi="Times New Roman"/>
                <w:i/>
                <w:sz w:val="26"/>
                <w:szCs w:val="26"/>
              </w:rPr>
              <w:t xml:space="preserve">Механизм: Реализация принципа информационной открытости в </w:t>
            </w:r>
            <w:r w:rsidRPr="0088451D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88451D">
              <w:rPr>
                <w:rFonts w:ascii="Times New Roman" w:hAnsi="Times New Roman"/>
                <w:i/>
                <w:sz w:val="26"/>
                <w:szCs w:val="26"/>
              </w:rPr>
              <w:t>ФНС России</w:t>
            </w:r>
            <w:r w:rsidRPr="0088451D">
              <w:rPr>
                <w:rFonts w:ascii="Times New Roman" w:hAnsi="Times New Roman"/>
                <w:i/>
                <w:sz w:val="26"/>
                <w:szCs w:val="26"/>
              </w:rPr>
              <w:t xml:space="preserve"> по Свердловской области (далее – УФНС)</w:t>
            </w:r>
          </w:p>
          <w:p w:rsidR="00C62CA7" w:rsidRPr="0088451D" w:rsidRDefault="00C62CA7" w:rsidP="00C62CA7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</w:tcPr>
          <w:p w:rsidR="00C62CA7" w:rsidRPr="0088451D" w:rsidRDefault="00C62CA7" w:rsidP="00C62CA7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C62CA7" w:rsidRPr="0088451D" w:rsidRDefault="00C62CA7" w:rsidP="00C62CA7">
            <w:pPr>
              <w:pStyle w:val="af1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1653"/>
        </w:trPr>
        <w:tc>
          <w:tcPr>
            <w:tcW w:w="1034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04221D" w:rsidRPr="0088451D" w:rsidRDefault="0004221D" w:rsidP="00A17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азмещени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 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 официальном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сайт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информационно-телекоммуникационной сети «Интернет» (далее – сайт ФНС России) 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информации в соответствии с требованиями федерального закона от 09.02.2009 №8-ФЗ  «Об 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обеспечении доступа к информации о деятельности государственных органов и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органов местного самоуправления»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04221D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95506" w:rsidRPr="0088451D" w:rsidTr="00A7715B">
        <w:trPr>
          <w:trHeight w:val="68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1740"/>
        </w:trPr>
        <w:tc>
          <w:tcPr>
            <w:tcW w:w="1034" w:type="dxa"/>
            <w:hideMark/>
          </w:tcPr>
          <w:p w:rsidR="00E95506" w:rsidRPr="008845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A17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Разработка и размещение 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  <w:r w:rsidR="00A17B7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 информационно-просветительских материалов </w:t>
            </w:r>
            <w:r w:rsidR="00364018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ля налогоплательщиков</w:t>
            </w:r>
          </w:p>
        </w:tc>
        <w:tc>
          <w:tcPr>
            <w:tcW w:w="3856" w:type="dxa"/>
            <w:hideMark/>
          </w:tcPr>
          <w:p w:rsidR="00E95506" w:rsidRPr="0088451D" w:rsidRDefault="0004221D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Ежеквартально 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913497" w:rsidRPr="0088451D" w:rsidTr="00A7715B">
        <w:trPr>
          <w:trHeight w:val="592"/>
        </w:trPr>
        <w:tc>
          <w:tcPr>
            <w:tcW w:w="1034" w:type="dxa"/>
            <w:hideMark/>
          </w:tcPr>
          <w:p w:rsidR="00913497" w:rsidRPr="0088451D" w:rsidRDefault="00913497" w:rsidP="0091349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  <w:r w:rsidRPr="0088451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39" w:type="dxa"/>
            <w:gridSpan w:val="2"/>
          </w:tcPr>
          <w:p w:rsidR="00913497" w:rsidRPr="0088451D" w:rsidRDefault="00913497" w:rsidP="0091349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работы с открытыми данными в </w:t>
            </w:r>
            <w:r w:rsidRPr="0088451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УФНС </w:t>
            </w:r>
          </w:p>
        </w:tc>
        <w:tc>
          <w:tcPr>
            <w:tcW w:w="3856" w:type="dxa"/>
          </w:tcPr>
          <w:p w:rsidR="00913497" w:rsidRPr="0088451D" w:rsidRDefault="00913497" w:rsidP="0091349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913497" w:rsidRPr="0088451D" w:rsidRDefault="00913497" w:rsidP="0091349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D366D" w:rsidRPr="0088451D" w:rsidTr="00A7715B">
        <w:trPr>
          <w:trHeight w:val="1408"/>
        </w:trPr>
        <w:tc>
          <w:tcPr>
            <w:tcW w:w="1034" w:type="dxa"/>
          </w:tcPr>
          <w:p w:rsidR="002D366D" w:rsidRPr="0088451D" w:rsidRDefault="002D366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639" w:type="dxa"/>
            <w:gridSpan w:val="2"/>
          </w:tcPr>
          <w:p w:rsidR="002D366D" w:rsidRPr="0088451D" w:rsidRDefault="002D366D" w:rsidP="002D3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51D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реестров открытых данных, касающихся деятельности Управления, размещенных на сайте ФНС России.</w:t>
            </w:r>
          </w:p>
          <w:p w:rsidR="002D366D" w:rsidRPr="0088451D" w:rsidRDefault="002D366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</w:tcPr>
          <w:p w:rsidR="002D366D" w:rsidRPr="0088451D" w:rsidRDefault="00CA730C" w:rsidP="00DA70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</w:tcPr>
          <w:p w:rsidR="002D366D" w:rsidRPr="0088451D" w:rsidRDefault="00CA730C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913497" w:rsidRPr="0088451D" w:rsidTr="00A7715B">
        <w:trPr>
          <w:trHeight w:val="486"/>
        </w:trPr>
        <w:tc>
          <w:tcPr>
            <w:tcW w:w="1034" w:type="dxa"/>
          </w:tcPr>
          <w:p w:rsidR="00913497" w:rsidRPr="0088451D" w:rsidRDefault="00913497" w:rsidP="002D36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III.</w:t>
            </w:r>
          </w:p>
        </w:tc>
        <w:tc>
          <w:tcPr>
            <w:tcW w:w="5639" w:type="dxa"/>
            <w:gridSpan w:val="2"/>
          </w:tcPr>
          <w:p w:rsidR="00913497" w:rsidRPr="0088451D" w:rsidRDefault="00913497" w:rsidP="0091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5D7045"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УФНС</w:t>
            </w:r>
          </w:p>
        </w:tc>
        <w:tc>
          <w:tcPr>
            <w:tcW w:w="3856" w:type="dxa"/>
          </w:tcPr>
          <w:p w:rsidR="00913497" w:rsidRPr="0088451D" w:rsidRDefault="00913497" w:rsidP="0091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913497" w:rsidRPr="0088451D" w:rsidRDefault="00913497" w:rsidP="009134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F3D" w:rsidRPr="0088451D" w:rsidTr="00A7715B">
        <w:trPr>
          <w:trHeight w:val="486"/>
        </w:trPr>
        <w:tc>
          <w:tcPr>
            <w:tcW w:w="1034" w:type="dxa"/>
            <w:vMerge w:val="restart"/>
          </w:tcPr>
          <w:p w:rsidR="00D06F3D" w:rsidRPr="008845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C2D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  <w:vMerge w:val="restart"/>
          </w:tcPr>
          <w:p w:rsidR="00D06F3D" w:rsidRPr="0088451D" w:rsidRDefault="00D06F3D" w:rsidP="005D704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</w:t>
            </w:r>
            <w:r w:rsidR="005D7045"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сайт</w:t>
            </w:r>
            <w:r w:rsidR="005D7045"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ФНС России </w:t>
            </w:r>
          </w:p>
        </w:tc>
        <w:tc>
          <w:tcPr>
            <w:tcW w:w="3856" w:type="dxa"/>
            <w:vMerge w:val="restart"/>
          </w:tcPr>
          <w:p w:rsidR="00D06F3D" w:rsidRPr="0088451D" w:rsidRDefault="00D06F3D" w:rsidP="00DA70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D06F3D" w:rsidRPr="0088451D" w:rsidTr="00A7715B">
        <w:trPr>
          <w:trHeight w:val="483"/>
        </w:trPr>
        <w:tc>
          <w:tcPr>
            <w:tcW w:w="1034" w:type="dxa"/>
            <w:vMerge/>
          </w:tcPr>
          <w:p w:rsidR="00D06F3D" w:rsidRPr="008845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юридических лиц</w:t>
            </w:r>
          </w:p>
        </w:tc>
      </w:tr>
      <w:tr w:rsidR="00D06F3D" w:rsidRPr="0088451D" w:rsidTr="00A7715B">
        <w:trPr>
          <w:trHeight w:val="483"/>
        </w:trPr>
        <w:tc>
          <w:tcPr>
            <w:tcW w:w="1034" w:type="dxa"/>
            <w:vMerge/>
          </w:tcPr>
          <w:p w:rsidR="00D06F3D" w:rsidRPr="008845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имущества</w:t>
            </w:r>
          </w:p>
        </w:tc>
      </w:tr>
      <w:tr w:rsidR="00D06F3D" w:rsidRPr="0088451D" w:rsidTr="00A7715B">
        <w:trPr>
          <w:trHeight w:val="483"/>
        </w:trPr>
        <w:tc>
          <w:tcPr>
            <w:tcW w:w="1034" w:type="dxa"/>
            <w:vMerge/>
          </w:tcPr>
          <w:p w:rsidR="00D06F3D" w:rsidRPr="008845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D06F3D" w:rsidRPr="008845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доходов физических лиц и администрирования страховых взносов</w:t>
            </w:r>
          </w:p>
        </w:tc>
      </w:tr>
      <w:tr w:rsidR="00EA61EF" w:rsidRPr="0088451D" w:rsidTr="00A7715B">
        <w:trPr>
          <w:trHeight w:val="60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0F3D3E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  <w:r w:rsidR="00341D40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</w:t>
            </w:r>
            <w:r w:rsidR="00094235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="00094235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Контрольный отдел </w:t>
            </w:r>
          </w:p>
        </w:tc>
      </w:tr>
      <w:tr w:rsidR="00E95506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юридических лиц</w:t>
            </w:r>
          </w:p>
        </w:tc>
      </w:tr>
      <w:tr w:rsidR="00E42B5D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урегулирования задолженности </w:t>
            </w:r>
          </w:p>
        </w:tc>
      </w:tr>
      <w:tr w:rsidR="00E95506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обеспечения процедур банкротства</w:t>
            </w:r>
          </w:p>
        </w:tc>
      </w:tr>
      <w:tr w:rsidR="00E42B5D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регистрации и учета налогоплательщиков</w:t>
            </w:r>
          </w:p>
        </w:tc>
      </w:tr>
      <w:tr w:rsidR="00E95506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камерального контроля</w:t>
            </w:r>
          </w:p>
        </w:tc>
      </w:tr>
      <w:tr w:rsidR="00E42B5D" w:rsidRPr="0088451D" w:rsidTr="00A7715B">
        <w:trPr>
          <w:trHeight w:val="60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A61EF" w:rsidRPr="0088451D" w:rsidTr="00A7715B">
        <w:trPr>
          <w:trHeight w:val="64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0F3D3E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094235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88451D" w:rsidTr="00A7715B">
        <w:trPr>
          <w:trHeight w:val="6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Контрольный отдел</w:t>
            </w:r>
          </w:p>
        </w:tc>
      </w:tr>
      <w:tr w:rsidR="00E95506" w:rsidRPr="0088451D" w:rsidTr="00A7715B">
        <w:trPr>
          <w:trHeight w:val="6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юридических лиц</w:t>
            </w:r>
          </w:p>
        </w:tc>
      </w:tr>
      <w:tr w:rsidR="00E42B5D" w:rsidRPr="0088451D" w:rsidTr="00A7715B">
        <w:trPr>
          <w:trHeight w:val="6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88451D" w:rsidTr="00A7715B">
        <w:trPr>
          <w:trHeight w:val="6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88451D" w:rsidTr="00A7715B">
        <w:trPr>
          <w:trHeight w:val="6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регистрации и учета налогоплательщиков</w:t>
            </w:r>
          </w:p>
        </w:tc>
      </w:tr>
      <w:tr w:rsidR="00EA61EF" w:rsidRPr="0088451D" w:rsidTr="00A7715B">
        <w:trPr>
          <w:trHeight w:val="181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341D40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Свердловской области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094235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88451D" w:rsidTr="00A7715B">
        <w:trPr>
          <w:trHeight w:val="10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5F14EF" w:rsidRPr="0088451D" w:rsidRDefault="00E95506" w:rsidP="005F14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имущества </w:t>
            </w:r>
          </w:p>
        </w:tc>
      </w:tr>
      <w:tr w:rsidR="005D7045" w:rsidRPr="0088451D" w:rsidTr="00A7715B">
        <w:trPr>
          <w:trHeight w:val="734"/>
        </w:trPr>
        <w:tc>
          <w:tcPr>
            <w:tcW w:w="1034" w:type="dxa"/>
            <w:hideMark/>
          </w:tcPr>
          <w:p w:rsidR="005D7045" w:rsidRPr="0088451D" w:rsidRDefault="005D7045" w:rsidP="00E955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IV.</w:t>
            </w:r>
          </w:p>
          <w:p w:rsidR="005D7045" w:rsidRPr="0088451D" w:rsidRDefault="005D7045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39" w:type="dxa"/>
            <w:gridSpan w:val="2"/>
          </w:tcPr>
          <w:p w:rsidR="005D7045" w:rsidRPr="0088451D" w:rsidRDefault="005D7045" w:rsidP="005D7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планов деятельности ФНС России и ежегодной Публичной декларации целей и задач ФНС России, их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общественное обсуждение и экспертное сопровождение</w:t>
            </w:r>
          </w:p>
          <w:p w:rsidR="005D7045" w:rsidRPr="0088451D" w:rsidRDefault="005D7045" w:rsidP="005D70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</w:tcPr>
          <w:p w:rsidR="005D7045" w:rsidRPr="0088451D" w:rsidRDefault="005D7045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5D7045" w:rsidRPr="0088451D" w:rsidRDefault="005D7045" w:rsidP="005D70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5D7045" w:rsidRPr="0088451D" w:rsidRDefault="005D7045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D7045" w:rsidRPr="0088451D" w:rsidRDefault="005D7045" w:rsidP="005D70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C2D12" w:rsidRPr="0088451D" w:rsidTr="00A7715B">
        <w:trPr>
          <w:trHeight w:val="1425"/>
        </w:trPr>
        <w:tc>
          <w:tcPr>
            <w:tcW w:w="1034" w:type="dxa"/>
          </w:tcPr>
          <w:p w:rsidR="004C2D12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4.1.</w:t>
            </w:r>
          </w:p>
        </w:tc>
        <w:tc>
          <w:tcPr>
            <w:tcW w:w="5639" w:type="dxa"/>
            <w:gridSpan w:val="2"/>
          </w:tcPr>
          <w:p w:rsidR="004C2D12" w:rsidRPr="0088451D" w:rsidRDefault="00825162" w:rsidP="000C06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sz w:val="26"/>
                <w:szCs w:val="26"/>
              </w:rPr>
              <w:t>Обсуждение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>на Общественном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>совете при УФНС реализации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>целей и задач Публичной декларации ФНС России</w:t>
            </w:r>
          </w:p>
        </w:tc>
        <w:tc>
          <w:tcPr>
            <w:tcW w:w="3856" w:type="dxa"/>
          </w:tcPr>
          <w:p w:rsidR="004C2D12" w:rsidRPr="0088451D" w:rsidRDefault="00825162" w:rsidP="00DA70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квартал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C2D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1</w:t>
            </w:r>
            <w:r w:rsidR="004C2D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</w:tcPr>
          <w:p w:rsidR="004C2D12" w:rsidRPr="008845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D6362" w:rsidRPr="0088451D" w:rsidTr="00A7715B">
        <w:trPr>
          <w:trHeight w:val="570"/>
        </w:trPr>
        <w:tc>
          <w:tcPr>
            <w:tcW w:w="1034" w:type="dxa"/>
          </w:tcPr>
          <w:p w:rsidR="00ED6362" w:rsidRPr="0088451D" w:rsidRDefault="00ED6362" w:rsidP="00ED6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V.</w:t>
            </w:r>
          </w:p>
        </w:tc>
        <w:tc>
          <w:tcPr>
            <w:tcW w:w="5639" w:type="dxa"/>
            <w:gridSpan w:val="2"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Формирование публичной отчетности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856" w:type="dxa"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142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Хозяйственный отдел </w:t>
            </w:r>
          </w:p>
        </w:tc>
      </w:tr>
      <w:tr w:rsidR="00E95506" w:rsidRPr="0088451D" w:rsidTr="00A7715B">
        <w:trPr>
          <w:trHeight w:val="142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D6362" w:rsidRPr="0088451D" w:rsidTr="00A7715B">
        <w:trPr>
          <w:trHeight w:val="322"/>
        </w:trPr>
        <w:tc>
          <w:tcPr>
            <w:tcW w:w="1034" w:type="dxa"/>
            <w:vMerge w:val="restart"/>
            <w:hideMark/>
          </w:tcPr>
          <w:p w:rsidR="00ED6362" w:rsidRPr="0088451D" w:rsidRDefault="00ED6362" w:rsidP="007477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VI.</w:t>
            </w:r>
          </w:p>
        </w:tc>
        <w:tc>
          <w:tcPr>
            <w:tcW w:w="5639" w:type="dxa"/>
            <w:gridSpan w:val="2"/>
            <w:vMerge w:val="restart"/>
          </w:tcPr>
          <w:p w:rsidR="00ED6362" w:rsidRPr="0088451D" w:rsidRDefault="00ED6362" w:rsidP="00ED636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Информирование о работе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  с обращениями граждан и организаций</w:t>
            </w:r>
          </w:p>
        </w:tc>
        <w:tc>
          <w:tcPr>
            <w:tcW w:w="3856" w:type="dxa"/>
            <w:vMerge w:val="restart"/>
          </w:tcPr>
          <w:p w:rsidR="00ED6362" w:rsidRPr="0088451D" w:rsidRDefault="00ED6362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 w:val="restart"/>
          </w:tcPr>
          <w:p w:rsidR="00ED6362" w:rsidRPr="0088451D" w:rsidRDefault="00ED636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D6362" w:rsidRPr="0088451D" w:rsidTr="00A7715B">
        <w:trPr>
          <w:trHeight w:val="322"/>
        </w:trPr>
        <w:tc>
          <w:tcPr>
            <w:tcW w:w="1034" w:type="dxa"/>
            <w:vMerge/>
            <w:hideMark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D6362" w:rsidRPr="0088451D" w:rsidTr="00A7715B">
        <w:trPr>
          <w:trHeight w:val="322"/>
        </w:trPr>
        <w:tc>
          <w:tcPr>
            <w:tcW w:w="1034" w:type="dxa"/>
            <w:vMerge/>
            <w:hideMark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</w:tcPr>
          <w:p w:rsidR="00ED6362" w:rsidRPr="0088451D" w:rsidRDefault="00ED6362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3612" w:rsidRPr="0088451D" w:rsidTr="00A7715B">
        <w:trPr>
          <w:trHeight w:val="968"/>
        </w:trPr>
        <w:tc>
          <w:tcPr>
            <w:tcW w:w="1034" w:type="dxa"/>
            <w:vMerge w:val="restart"/>
            <w:hideMark/>
          </w:tcPr>
          <w:p w:rsidR="00903612" w:rsidRPr="008845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903612"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639" w:type="dxa"/>
            <w:gridSpan w:val="2"/>
            <w:vMerge w:val="restart"/>
          </w:tcPr>
          <w:p w:rsidR="00903612" w:rsidRPr="0088451D" w:rsidRDefault="00903612" w:rsidP="00747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Формирование и размещение </w:t>
            </w:r>
            <w:r w:rsidR="0074770C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  <w:r w:rsidR="0074770C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  обзоров обращений граждан и запросов пользователей информации, включающих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обобщенную информацию о результатах рассмотрения поступивших обращений и запросов</w:t>
            </w:r>
          </w:p>
        </w:tc>
        <w:tc>
          <w:tcPr>
            <w:tcW w:w="3856" w:type="dxa"/>
            <w:vMerge w:val="restart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Ежеквартально, в течение 3 дней с момента подготовки информации</w:t>
            </w:r>
          </w:p>
        </w:tc>
        <w:tc>
          <w:tcPr>
            <w:tcW w:w="3797" w:type="dxa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Общий отдел</w:t>
            </w:r>
          </w:p>
        </w:tc>
      </w:tr>
      <w:tr w:rsidR="00903612" w:rsidRPr="0088451D" w:rsidTr="00A7715B">
        <w:trPr>
          <w:trHeight w:val="967"/>
        </w:trPr>
        <w:tc>
          <w:tcPr>
            <w:tcW w:w="1034" w:type="dxa"/>
            <w:vMerge/>
          </w:tcPr>
          <w:p w:rsidR="00903612" w:rsidRPr="0088451D" w:rsidRDefault="009036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903612" w:rsidRPr="0088451D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31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747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Формирование и размещение </w:t>
            </w:r>
            <w:r w:rsidR="0074770C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  <w:r w:rsidR="0074770C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88451D" w:rsidTr="00A7715B">
        <w:trPr>
          <w:trHeight w:val="3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31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D06F3D" w:rsidP="00747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Формирование и размещение Справки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 работе с обращениями граждан и запросами пользователей информацией в </w:t>
            </w:r>
            <w:r w:rsidR="0074770C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УФНС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Общий отдел</w:t>
            </w:r>
          </w:p>
        </w:tc>
      </w:tr>
      <w:tr w:rsidR="00E95506" w:rsidRPr="0088451D" w:rsidTr="00A7715B">
        <w:trPr>
          <w:trHeight w:val="94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111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747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Публикация на сайте ФНС России сообщений о сервисе «Узнать о жалобе», «Решения по жалобам»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менее двух раз в год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88451D" w:rsidTr="00A7715B">
        <w:trPr>
          <w:trHeight w:val="111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74770C" w:rsidRPr="0088451D" w:rsidTr="00A7715B">
        <w:trPr>
          <w:trHeight w:val="315"/>
        </w:trPr>
        <w:tc>
          <w:tcPr>
            <w:tcW w:w="1034" w:type="dxa"/>
          </w:tcPr>
          <w:p w:rsidR="0074770C" w:rsidRPr="0088451D" w:rsidRDefault="0074770C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VII.</w:t>
            </w:r>
          </w:p>
        </w:tc>
        <w:tc>
          <w:tcPr>
            <w:tcW w:w="5639" w:type="dxa"/>
            <w:gridSpan w:val="2"/>
          </w:tcPr>
          <w:p w:rsidR="0074770C" w:rsidRPr="0088451D" w:rsidRDefault="001B1DDA" w:rsidP="001B1D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Организация работы с референтными группами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  <w:tc>
          <w:tcPr>
            <w:tcW w:w="3856" w:type="dxa"/>
          </w:tcPr>
          <w:p w:rsidR="0074770C" w:rsidRPr="0088451D" w:rsidRDefault="0074770C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74770C" w:rsidRPr="0088451D" w:rsidRDefault="0074770C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63127" w:rsidRPr="0088451D" w:rsidTr="00A7715B">
        <w:trPr>
          <w:trHeight w:val="535"/>
        </w:trPr>
        <w:tc>
          <w:tcPr>
            <w:tcW w:w="1034" w:type="dxa"/>
            <w:vMerge w:val="restart"/>
          </w:tcPr>
          <w:p w:rsidR="00463127" w:rsidRPr="0088451D" w:rsidRDefault="004C2D12" w:rsidP="004631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463127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  <w:vMerge w:val="restart"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856" w:type="dxa"/>
            <w:vMerge w:val="restart"/>
          </w:tcPr>
          <w:p w:rsidR="00463127" w:rsidRPr="0088451D" w:rsidRDefault="00463127" w:rsidP="00DA707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A7076"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463127" w:rsidRPr="0088451D" w:rsidTr="00A7715B">
        <w:trPr>
          <w:trHeight w:val="535"/>
        </w:trPr>
        <w:tc>
          <w:tcPr>
            <w:tcW w:w="1034" w:type="dxa"/>
            <w:vMerge/>
          </w:tcPr>
          <w:p w:rsidR="00463127" w:rsidRPr="0088451D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 доходов физических лиц и администрирования страховых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взносов</w:t>
            </w:r>
          </w:p>
        </w:tc>
      </w:tr>
      <w:tr w:rsidR="00463127" w:rsidRPr="0088451D" w:rsidTr="00A7715B">
        <w:trPr>
          <w:trHeight w:val="535"/>
        </w:trPr>
        <w:tc>
          <w:tcPr>
            <w:tcW w:w="1034" w:type="dxa"/>
            <w:vMerge/>
          </w:tcPr>
          <w:p w:rsidR="00463127" w:rsidRPr="0088451D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463127" w:rsidRPr="0088451D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имущества</w:t>
            </w:r>
          </w:p>
        </w:tc>
      </w:tr>
      <w:tr w:rsidR="001B1DDA" w:rsidRPr="0088451D" w:rsidTr="00A7715B">
        <w:trPr>
          <w:trHeight w:val="630"/>
        </w:trPr>
        <w:tc>
          <w:tcPr>
            <w:tcW w:w="1034" w:type="dxa"/>
            <w:hideMark/>
          </w:tcPr>
          <w:p w:rsidR="001B1DDA" w:rsidRPr="0088451D" w:rsidRDefault="001B1DDA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VIII.</w:t>
            </w:r>
          </w:p>
        </w:tc>
        <w:tc>
          <w:tcPr>
            <w:tcW w:w="5639" w:type="dxa"/>
            <w:gridSpan w:val="2"/>
          </w:tcPr>
          <w:p w:rsidR="00842519" w:rsidRPr="0088451D" w:rsidRDefault="00842519" w:rsidP="008425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Взаимодействие 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с Общественным советом при </w:t>
            </w:r>
          </w:p>
          <w:p w:rsidR="001B1DDA" w:rsidRPr="0088451D" w:rsidRDefault="00842519" w:rsidP="0084251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УФНС </w:t>
            </w:r>
          </w:p>
        </w:tc>
        <w:tc>
          <w:tcPr>
            <w:tcW w:w="3856" w:type="dxa"/>
          </w:tcPr>
          <w:p w:rsidR="001B1DDA" w:rsidRPr="0088451D" w:rsidRDefault="001B1DDA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1B1DDA" w:rsidRPr="0088451D" w:rsidRDefault="001B1DDA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903612" w:rsidRPr="0088451D" w:rsidTr="00A7715B">
        <w:trPr>
          <w:trHeight w:val="945"/>
        </w:trPr>
        <w:tc>
          <w:tcPr>
            <w:tcW w:w="1034" w:type="dxa"/>
          </w:tcPr>
          <w:p w:rsidR="00903612" w:rsidRPr="008845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Поддержание в актуальном состоянии на сайте ФНС России информации о персональном составе Общественного совета</w:t>
            </w:r>
          </w:p>
        </w:tc>
        <w:tc>
          <w:tcPr>
            <w:tcW w:w="3856" w:type="dxa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797" w:type="dxa"/>
          </w:tcPr>
          <w:p w:rsidR="00903612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1275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903612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Размещение в региональном блоке информации сайта ФНС России Положения об Общественном совете при 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УФНС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3856" w:type="dxa"/>
            <w:hideMark/>
          </w:tcPr>
          <w:p w:rsidR="00E95506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3-х дней с момента</w:t>
            </w:r>
          </w:p>
          <w:p w:rsidR="00903612" w:rsidRPr="0088451D" w:rsidRDefault="00903612" w:rsidP="0084251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Внесения изменений в Положение об Общественном совете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797" w:type="dxa"/>
            <w:hideMark/>
          </w:tcPr>
          <w:p w:rsidR="00E95506" w:rsidRPr="008845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A61EF" w:rsidRPr="0088451D" w:rsidTr="00A7715B">
        <w:trPr>
          <w:trHeight w:val="945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5F14EF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Размещение на сайте ФНС России  уведомления о начале процедуры формирования нового состава Общ</w:t>
            </w:r>
            <w:r w:rsidR="005F14EF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797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468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61EF" w:rsidRPr="0088451D" w:rsidTr="00A7715B">
        <w:trPr>
          <w:trHeight w:val="1590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Размещение на сайте ФНС России плана работы Общественного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856" w:type="dxa"/>
            <w:hideMark/>
          </w:tcPr>
          <w:p w:rsidR="00E95506" w:rsidRPr="0088451D" w:rsidRDefault="00E95506" w:rsidP="0084251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3-х дней с момента утверждения проекта плана работы Общественного совета на заседании Общественного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322"/>
        </w:trPr>
        <w:tc>
          <w:tcPr>
            <w:tcW w:w="1034" w:type="dxa"/>
            <w:vMerge w:val="restart"/>
            <w:hideMark/>
          </w:tcPr>
          <w:p w:rsidR="00E95506" w:rsidRPr="008845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Общественному совету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информации о результатах деятельности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по важнейшим направлениям с последующим освещением данной информации в СМИ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реже одного раза в год</w:t>
            </w:r>
          </w:p>
        </w:tc>
        <w:tc>
          <w:tcPr>
            <w:tcW w:w="3797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95506" w:rsidRPr="0088451D" w:rsidTr="00A7715B">
        <w:trPr>
          <w:trHeight w:val="322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75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Направление на рассмотрение Общественного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планов по противодействию коррупции в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а также докладов и материалов о ходе и результатах их выполнения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09423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Не реже </w:t>
            </w:r>
            <w:r w:rsidR="00094235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одного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раза в год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E42B5D" w:rsidRPr="0088451D" w:rsidTr="00A7715B">
        <w:trPr>
          <w:trHeight w:val="75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330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порядке, определенном руководителем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856" w:type="dxa"/>
            <w:hideMark/>
          </w:tcPr>
          <w:p w:rsidR="00E95506" w:rsidRPr="0088451D" w:rsidRDefault="00E95506" w:rsidP="00E9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кадров</w:t>
            </w:r>
          </w:p>
        </w:tc>
      </w:tr>
      <w:tr w:rsidR="00EA61EF" w:rsidRPr="0088451D" w:rsidTr="00A7715B">
        <w:trPr>
          <w:trHeight w:val="114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90361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.8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8425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Публикация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094235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сайт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России, в СМИ материалов, информирующих о деятельности Общественного совета при У</w:t>
            </w:r>
            <w:r w:rsidR="00842519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реже двух раз в год</w:t>
            </w:r>
          </w:p>
        </w:tc>
        <w:tc>
          <w:tcPr>
            <w:tcW w:w="3797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373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2519" w:rsidRPr="0088451D" w:rsidTr="00A7715B">
        <w:trPr>
          <w:trHeight w:val="876"/>
        </w:trPr>
        <w:tc>
          <w:tcPr>
            <w:tcW w:w="1034" w:type="dxa"/>
            <w:hideMark/>
          </w:tcPr>
          <w:p w:rsidR="00842519" w:rsidRPr="0088451D" w:rsidRDefault="00842519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519" w:rsidRPr="0088451D" w:rsidRDefault="00842519" w:rsidP="008425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IX.</w:t>
            </w:r>
          </w:p>
        </w:tc>
        <w:tc>
          <w:tcPr>
            <w:tcW w:w="5639" w:type="dxa"/>
            <w:gridSpan w:val="2"/>
          </w:tcPr>
          <w:p w:rsidR="00842519" w:rsidRPr="0088451D" w:rsidRDefault="00842519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519" w:rsidRPr="0088451D" w:rsidRDefault="00842519" w:rsidP="00842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Механизм:</w:t>
            </w:r>
            <w:r w:rsidRPr="0088451D">
              <w:rPr>
                <w:rStyle w:val="2"/>
                <w:i/>
                <w:sz w:val="26"/>
                <w:szCs w:val="26"/>
              </w:rPr>
              <w:t xml:space="preserve"> Работа пресс-службы </w:t>
            </w:r>
            <w:r w:rsidRPr="0088451D">
              <w:rPr>
                <w:rStyle w:val="2"/>
                <w:i/>
                <w:sz w:val="26"/>
                <w:szCs w:val="26"/>
              </w:rPr>
              <w:t>У</w:t>
            </w:r>
            <w:r w:rsidRPr="0088451D">
              <w:rPr>
                <w:rStyle w:val="2"/>
                <w:i/>
                <w:sz w:val="26"/>
                <w:szCs w:val="26"/>
              </w:rPr>
              <w:t>ФНС</w:t>
            </w:r>
          </w:p>
        </w:tc>
        <w:tc>
          <w:tcPr>
            <w:tcW w:w="3856" w:type="dxa"/>
          </w:tcPr>
          <w:p w:rsidR="00842519" w:rsidRPr="0088451D" w:rsidRDefault="00842519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842519" w:rsidRPr="0088451D" w:rsidRDefault="00842519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842519" w:rsidRPr="0088451D" w:rsidRDefault="00842519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519" w:rsidRPr="0088451D" w:rsidRDefault="00842519" w:rsidP="00842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1275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856" w:type="dxa"/>
            <w:hideMark/>
          </w:tcPr>
          <w:p w:rsidR="00E95506" w:rsidRPr="0088451D" w:rsidRDefault="00094235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работы с налогоплательщиками  </w:t>
            </w:r>
          </w:p>
        </w:tc>
      </w:tr>
      <w:tr w:rsidR="00EA61EF" w:rsidRPr="0088451D" w:rsidTr="00A7715B">
        <w:trPr>
          <w:trHeight w:val="63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пресс-конференций, брифингов с представителями ведущих СМИ, размещение интервью представителей У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2266A0" w:rsidRPr="0088451D" w:rsidRDefault="002266A0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менее 12 в год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урегулирования задолженности</w:t>
            </w:r>
          </w:p>
        </w:tc>
      </w:tr>
      <w:tr w:rsidR="00E95506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налогообложения юридических лиц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обеспечения процедур банкротства</w:t>
            </w:r>
          </w:p>
        </w:tc>
      </w:tr>
      <w:tr w:rsidR="00E95506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регистрации и учета налогоплательщиков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Контрольный отдел</w:t>
            </w:r>
          </w:p>
        </w:tc>
      </w:tr>
      <w:tr w:rsidR="00EA61EF" w:rsidRPr="0088451D" w:rsidTr="00A7715B">
        <w:trPr>
          <w:trHeight w:val="1371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463127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Участие руководства У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ИФНС  в телевизионных</w:t>
            </w:r>
            <w:r w:rsidR="000403E7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радиопрограммах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3856" w:type="dxa"/>
            <w:hideMark/>
          </w:tcPr>
          <w:p w:rsidR="00E95506" w:rsidRPr="0088451D" w:rsidRDefault="00DC4CB2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147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463127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Поддержание в актуальном состоянии раздела «Новости» 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DC4CB2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vMerge w:val="restart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 </w:t>
            </w:r>
          </w:p>
        </w:tc>
      </w:tr>
      <w:tr w:rsidR="00E95506" w:rsidRPr="0088451D" w:rsidTr="00A7715B">
        <w:trPr>
          <w:trHeight w:val="916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990"/>
        </w:trPr>
        <w:tc>
          <w:tcPr>
            <w:tcW w:w="1034" w:type="dxa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463127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E95506" w:rsidP="00664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r w:rsidR="00664D03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ежедневного 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мониторинга СМИ</w:t>
            </w:r>
          </w:p>
        </w:tc>
        <w:tc>
          <w:tcPr>
            <w:tcW w:w="3856" w:type="dxa"/>
            <w:hideMark/>
          </w:tcPr>
          <w:p w:rsidR="00E95506" w:rsidRPr="0088451D" w:rsidRDefault="00DC4CB2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0C0692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A7715B" w:rsidRPr="0088451D" w:rsidTr="00A7715B">
        <w:trPr>
          <w:trHeight w:val="734"/>
        </w:trPr>
        <w:tc>
          <w:tcPr>
            <w:tcW w:w="1034" w:type="dxa"/>
            <w:hideMark/>
          </w:tcPr>
          <w:p w:rsidR="00A7715B" w:rsidRPr="0088451D" w:rsidRDefault="00A7715B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7715B" w:rsidRPr="0088451D" w:rsidRDefault="00A7715B" w:rsidP="00A771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88451D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 xml:space="preserve">  X.</w:t>
            </w:r>
          </w:p>
        </w:tc>
        <w:tc>
          <w:tcPr>
            <w:tcW w:w="5625" w:type="dxa"/>
          </w:tcPr>
          <w:p w:rsidR="00A7715B" w:rsidRPr="0088451D" w:rsidRDefault="00A7715B" w:rsidP="00A771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Механизм: </w:t>
            </w:r>
            <w:r w:rsidRPr="0088451D">
              <w:rPr>
                <w:rStyle w:val="2"/>
                <w:i/>
                <w:sz w:val="26"/>
                <w:szCs w:val="26"/>
              </w:rPr>
              <w:t>Независимая антикоррупционная экспертиза и общественный мониторинг правоприменения</w:t>
            </w:r>
          </w:p>
        </w:tc>
        <w:tc>
          <w:tcPr>
            <w:tcW w:w="3870" w:type="dxa"/>
            <w:gridSpan w:val="2"/>
          </w:tcPr>
          <w:p w:rsidR="00A7715B" w:rsidRPr="0088451D" w:rsidRDefault="00A7715B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A7715B" w:rsidRPr="0088451D" w:rsidRDefault="00A7715B" w:rsidP="00A83A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</w:tcPr>
          <w:p w:rsidR="00A7715B" w:rsidRPr="0088451D" w:rsidRDefault="00A7715B">
            <w:pPr>
              <w:spacing w:after="200"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7715B" w:rsidRPr="0088451D" w:rsidRDefault="00A7715B" w:rsidP="00A771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42B5D" w:rsidRPr="0088451D" w:rsidTr="00A7715B">
        <w:trPr>
          <w:trHeight w:val="81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D06F3D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2A5B3F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сайт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2A5B3F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ФНС России 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сведени</w:t>
            </w:r>
            <w:r w:rsidR="002A5B3F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 выполнении Плана противодействия коррупции в У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ФНС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DC4CB2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B324FD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E95506" w:rsidRPr="0088451D" w:rsidTr="00A7715B">
        <w:trPr>
          <w:trHeight w:val="85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42B5D" w:rsidRPr="0088451D" w:rsidTr="00A7715B">
        <w:trPr>
          <w:trHeight w:val="630"/>
        </w:trPr>
        <w:tc>
          <w:tcPr>
            <w:tcW w:w="1034" w:type="dxa"/>
            <w:vMerge w:val="restart"/>
            <w:hideMark/>
          </w:tcPr>
          <w:p w:rsidR="00E95506" w:rsidRPr="008845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9" w:type="dxa"/>
            <w:gridSpan w:val="2"/>
            <w:vMerge w:val="restart"/>
            <w:hideMark/>
          </w:tcPr>
          <w:p w:rsidR="00E95506" w:rsidRPr="008845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Актуализация нормативно – правовых документов в сфере противодействия коррупции, размещаемых на сайте ФНС России</w:t>
            </w:r>
          </w:p>
        </w:tc>
        <w:tc>
          <w:tcPr>
            <w:tcW w:w="3856" w:type="dxa"/>
            <w:vMerge w:val="restart"/>
            <w:hideMark/>
          </w:tcPr>
          <w:p w:rsidR="00E95506" w:rsidRPr="0088451D" w:rsidRDefault="00DC4CB2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B324FD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E95506" w:rsidRPr="0088451D" w:rsidTr="00A7715B">
        <w:trPr>
          <w:trHeight w:val="675"/>
        </w:trPr>
        <w:tc>
          <w:tcPr>
            <w:tcW w:w="1034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9" w:type="dxa"/>
            <w:gridSpan w:val="2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6" w:type="dxa"/>
            <w:vMerge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A61EF" w:rsidRPr="0088451D" w:rsidTr="00A7715B">
        <w:trPr>
          <w:trHeight w:val="834"/>
        </w:trPr>
        <w:tc>
          <w:tcPr>
            <w:tcW w:w="1034" w:type="dxa"/>
            <w:hideMark/>
          </w:tcPr>
          <w:p w:rsidR="00E95506" w:rsidRPr="0088451D" w:rsidRDefault="004C2D12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F027E0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39" w:type="dxa"/>
            <w:gridSpan w:val="2"/>
            <w:hideMark/>
          </w:tcPr>
          <w:p w:rsidR="00E95506" w:rsidRPr="0088451D" w:rsidRDefault="00664D03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A7715B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ФНС </w:t>
            </w:r>
            <w:r w:rsidR="00E95506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6" w:type="dxa"/>
            <w:hideMark/>
          </w:tcPr>
          <w:p w:rsidR="00E95506" w:rsidRPr="0088451D" w:rsidRDefault="00DC4CB2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</w:t>
            </w:r>
            <w:r w:rsidR="00B324FD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96C84"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797" w:type="dxa"/>
            <w:hideMark/>
          </w:tcPr>
          <w:p w:rsidR="00E95506" w:rsidRPr="008845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Отдел кадров </w:t>
            </w:r>
          </w:p>
        </w:tc>
      </w:tr>
      <w:tr w:rsidR="00E0420F" w:rsidRPr="0088451D" w:rsidTr="00A7715B">
        <w:trPr>
          <w:trHeight w:val="2552"/>
        </w:trPr>
        <w:tc>
          <w:tcPr>
            <w:tcW w:w="1034" w:type="dxa"/>
            <w:hideMark/>
          </w:tcPr>
          <w:p w:rsidR="00E0420F" w:rsidRPr="0088451D" w:rsidRDefault="00E0420F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5639" w:type="dxa"/>
            <w:gridSpan w:val="2"/>
            <w:hideMark/>
          </w:tcPr>
          <w:p w:rsidR="00E0420F" w:rsidRPr="0088451D" w:rsidRDefault="00E0420F" w:rsidP="00A77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Размещение </w:t>
            </w:r>
            <w:r w:rsidR="00A7715B"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сайт</w:t>
            </w:r>
            <w:r w:rsidR="00A7715B"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88451D"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ФНС России обзоров правоприменительной практики 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Свердловской области</w:t>
            </w:r>
          </w:p>
        </w:tc>
        <w:tc>
          <w:tcPr>
            <w:tcW w:w="3856" w:type="dxa"/>
            <w:hideMark/>
          </w:tcPr>
          <w:p w:rsidR="00E0420F" w:rsidRPr="0088451D" w:rsidRDefault="00E0420F" w:rsidP="00DC4C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реже двух  раз в год</w:t>
            </w:r>
          </w:p>
        </w:tc>
        <w:tc>
          <w:tcPr>
            <w:tcW w:w="3797" w:type="dxa"/>
            <w:hideMark/>
          </w:tcPr>
          <w:p w:rsidR="00E0420F" w:rsidRPr="0088451D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Правовой отдел</w:t>
            </w:r>
          </w:p>
          <w:p w:rsidR="00E0420F" w:rsidRPr="0088451D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E0420F" w:rsidRPr="0088451D" w:rsidTr="00873298">
        <w:trPr>
          <w:trHeight w:val="393"/>
        </w:trPr>
        <w:tc>
          <w:tcPr>
            <w:tcW w:w="14326" w:type="dxa"/>
            <w:gridSpan w:val="5"/>
          </w:tcPr>
          <w:p w:rsidR="00E0420F" w:rsidRPr="0088451D" w:rsidRDefault="00E0420F" w:rsidP="00E04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Раздел 3. Инициативные проекты</w:t>
            </w:r>
          </w:p>
        </w:tc>
      </w:tr>
      <w:tr w:rsidR="0088451D" w:rsidRPr="0088451D" w:rsidTr="0088451D">
        <w:trPr>
          <w:trHeight w:val="7552"/>
        </w:trPr>
        <w:tc>
          <w:tcPr>
            <w:tcW w:w="1034" w:type="dxa"/>
            <w:hideMark/>
          </w:tcPr>
          <w:p w:rsidR="0088451D" w:rsidRPr="0088451D" w:rsidRDefault="0088451D" w:rsidP="00341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5639" w:type="dxa"/>
            <w:gridSpan w:val="2"/>
            <w:hideMark/>
          </w:tcPr>
          <w:p w:rsidR="0088451D" w:rsidRPr="0088451D" w:rsidRDefault="0088451D" w:rsidP="009A7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51D">
              <w:rPr>
                <w:rFonts w:ascii="Times New Roman" w:hAnsi="Times New Roman"/>
                <w:sz w:val="26"/>
                <w:szCs w:val="26"/>
                <w:u w:val="single"/>
              </w:rPr>
              <w:t>Наименование инициативы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 xml:space="preserve">: проведение просветительских мероприятий в общеобразовательных и детских  учреждениях: уроков налоговой грамотности, конкурсов и т.д. </w:t>
            </w:r>
          </w:p>
          <w:p w:rsidR="0088451D" w:rsidRPr="0088451D" w:rsidRDefault="0088451D" w:rsidP="009A7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51D">
              <w:rPr>
                <w:rFonts w:ascii="Times New Roman" w:hAnsi="Times New Roman"/>
                <w:sz w:val="26"/>
                <w:szCs w:val="26"/>
                <w:u w:val="single"/>
              </w:rPr>
              <w:t>Описание сути инициативы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>: подготовка материалов и сценариев по налоговой тематике (история налогообложения, основы налоговой системы в РФ, возможности электронных сервисов ФНС России) для проведения мероприятий с участием представителей подрастающего поколения</w:t>
            </w:r>
          </w:p>
          <w:p w:rsidR="0088451D" w:rsidRDefault="0088451D" w:rsidP="008845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451D">
              <w:rPr>
                <w:rFonts w:ascii="Times New Roman" w:hAnsi="Times New Roman"/>
                <w:sz w:val="26"/>
                <w:szCs w:val="26"/>
                <w:u w:val="single"/>
              </w:rPr>
              <w:t>Каким образом инициатива способствует повышению открытости: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 xml:space="preserve"> укрепляет положительный имидж налоговых органов, повышает налоговую культуру и грамотность подрастающего поколения</w:t>
            </w:r>
            <w:r w:rsidRPr="0088451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88451D" w:rsidRDefault="0088451D" w:rsidP="008845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88451D" w:rsidRPr="0088451D" w:rsidRDefault="0088451D" w:rsidP="008845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51D">
              <w:rPr>
                <w:rFonts w:ascii="Times New Roman" w:hAnsi="Times New Roman"/>
                <w:sz w:val="26"/>
                <w:szCs w:val="26"/>
                <w:u w:val="single"/>
              </w:rPr>
              <w:t>Ключевые этапы на 2021 год</w:t>
            </w:r>
            <w:r w:rsidRPr="0088451D">
              <w:rPr>
                <w:rFonts w:ascii="Times New Roman" w:hAnsi="Times New Roman"/>
                <w:sz w:val="26"/>
                <w:szCs w:val="26"/>
              </w:rPr>
              <w:t>: определение ключевых тематик для проведения открытых уроков; подготовка и согласование информационных материалов; направление информационных материалов для территориальных налоговых органов для организации мероприятий для подрастающего поколения</w:t>
            </w:r>
          </w:p>
          <w:p w:rsidR="0088451D" w:rsidRPr="0088451D" w:rsidRDefault="0088451D" w:rsidP="009A7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6" w:type="dxa"/>
            <w:hideMark/>
          </w:tcPr>
          <w:p w:rsidR="0088451D" w:rsidRPr="0088451D" w:rsidRDefault="0088451D" w:rsidP="00096C8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3797" w:type="dxa"/>
            <w:hideMark/>
          </w:tcPr>
          <w:p w:rsidR="0088451D" w:rsidRPr="0088451D" w:rsidRDefault="0088451D" w:rsidP="003412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451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88451D" w:rsidRDefault="00CF3B7F" w:rsidP="0088451D">
      <w:pPr>
        <w:rPr>
          <w:rFonts w:ascii="Times New Roman" w:hAnsi="Times New Roman"/>
          <w:sz w:val="26"/>
          <w:szCs w:val="26"/>
        </w:rPr>
      </w:pPr>
    </w:p>
    <w:sectPr w:rsidR="00CF3B7F" w:rsidRPr="0088451D" w:rsidSect="00434078">
      <w:headerReference w:type="default" r:id="rId9"/>
      <w:footerReference w:type="even" r:id="rId10"/>
      <w:footerReference w:type="default" r:id="rId11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1B" w:rsidRDefault="0079521B" w:rsidP="00F25B37">
      <w:pPr>
        <w:spacing w:after="0" w:line="240" w:lineRule="auto"/>
      </w:pPr>
      <w:r>
        <w:separator/>
      </w:r>
    </w:p>
  </w:endnote>
  <w:endnote w:type="continuationSeparator" w:id="0">
    <w:p w:rsidR="0079521B" w:rsidRDefault="0079521B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 w:rsidP="009D1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EA" w:rsidRDefault="009D16EA" w:rsidP="009D1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>
    <w:pPr>
      <w:pStyle w:val="a3"/>
      <w:jc w:val="right"/>
    </w:pPr>
  </w:p>
  <w:p w:rsidR="009D16EA" w:rsidRDefault="009D1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1B" w:rsidRDefault="0079521B" w:rsidP="00F25B37">
      <w:pPr>
        <w:spacing w:after="0" w:line="240" w:lineRule="auto"/>
      </w:pPr>
      <w:r>
        <w:separator/>
      </w:r>
    </w:p>
  </w:footnote>
  <w:footnote w:type="continuationSeparator" w:id="0">
    <w:p w:rsidR="0079521B" w:rsidRDefault="0079521B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9D16EA" w:rsidRDefault="009D16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6EA" w:rsidRDefault="009D1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CE7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DA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83D1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341D7"/>
    <w:rsid w:val="000403E7"/>
    <w:rsid w:val="0004221D"/>
    <w:rsid w:val="000521B1"/>
    <w:rsid w:val="00054D95"/>
    <w:rsid w:val="00056430"/>
    <w:rsid w:val="00074A90"/>
    <w:rsid w:val="000810F0"/>
    <w:rsid w:val="000853F8"/>
    <w:rsid w:val="0008618B"/>
    <w:rsid w:val="00094235"/>
    <w:rsid w:val="00096C84"/>
    <w:rsid w:val="000C0692"/>
    <w:rsid w:val="000C12CD"/>
    <w:rsid w:val="000C57D8"/>
    <w:rsid w:val="000D4909"/>
    <w:rsid w:val="000E0C52"/>
    <w:rsid w:val="000E29A4"/>
    <w:rsid w:val="000F3D3E"/>
    <w:rsid w:val="000F5C49"/>
    <w:rsid w:val="00104667"/>
    <w:rsid w:val="001230FB"/>
    <w:rsid w:val="00197859"/>
    <w:rsid w:val="001B1DDA"/>
    <w:rsid w:val="001D4991"/>
    <w:rsid w:val="001F14D7"/>
    <w:rsid w:val="001F445A"/>
    <w:rsid w:val="00210D23"/>
    <w:rsid w:val="00211AD2"/>
    <w:rsid w:val="002266A0"/>
    <w:rsid w:val="00291C88"/>
    <w:rsid w:val="002A5B3F"/>
    <w:rsid w:val="002A6E3C"/>
    <w:rsid w:val="002C1BA9"/>
    <w:rsid w:val="002D366D"/>
    <w:rsid w:val="0031594A"/>
    <w:rsid w:val="0032309C"/>
    <w:rsid w:val="00325713"/>
    <w:rsid w:val="003261AB"/>
    <w:rsid w:val="003351FF"/>
    <w:rsid w:val="00336D33"/>
    <w:rsid w:val="00341D40"/>
    <w:rsid w:val="00364018"/>
    <w:rsid w:val="003821E5"/>
    <w:rsid w:val="00384C74"/>
    <w:rsid w:val="003954A3"/>
    <w:rsid w:val="003C7908"/>
    <w:rsid w:val="003D0C1E"/>
    <w:rsid w:val="00400DA3"/>
    <w:rsid w:val="00406DA7"/>
    <w:rsid w:val="0043107A"/>
    <w:rsid w:val="00434078"/>
    <w:rsid w:val="00463127"/>
    <w:rsid w:val="00481E3F"/>
    <w:rsid w:val="004B0DEE"/>
    <w:rsid w:val="004B18CB"/>
    <w:rsid w:val="004C2D12"/>
    <w:rsid w:val="004C6430"/>
    <w:rsid w:val="004C769F"/>
    <w:rsid w:val="004D5B32"/>
    <w:rsid w:val="004D6B58"/>
    <w:rsid w:val="0050027A"/>
    <w:rsid w:val="005151E9"/>
    <w:rsid w:val="00555440"/>
    <w:rsid w:val="005677D7"/>
    <w:rsid w:val="0058501F"/>
    <w:rsid w:val="0059148F"/>
    <w:rsid w:val="005B1C65"/>
    <w:rsid w:val="005B3F3E"/>
    <w:rsid w:val="005B547B"/>
    <w:rsid w:val="005D08A1"/>
    <w:rsid w:val="005D5628"/>
    <w:rsid w:val="005D7045"/>
    <w:rsid w:val="005E00F6"/>
    <w:rsid w:val="005F14EF"/>
    <w:rsid w:val="005F7637"/>
    <w:rsid w:val="006006D1"/>
    <w:rsid w:val="006012AD"/>
    <w:rsid w:val="0065358B"/>
    <w:rsid w:val="0066195C"/>
    <w:rsid w:val="00664D03"/>
    <w:rsid w:val="0066552A"/>
    <w:rsid w:val="00666D0C"/>
    <w:rsid w:val="00676C5F"/>
    <w:rsid w:val="0068020A"/>
    <w:rsid w:val="00681520"/>
    <w:rsid w:val="006B08E6"/>
    <w:rsid w:val="006C0887"/>
    <w:rsid w:val="006F37F8"/>
    <w:rsid w:val="007003FC"/>
    <w:rsid w:val="00717D1A"/>
    <w:rsid w:val="00742A21"/>
    <w:rsid w:val="0074770C"/>
    <w:rsid w:val="00782945"/>
    <w:rsid w:val="00794E08"/>
    <w:rsid w:val="0079521B"/>
    <w:rsid w:val="0079527B"/>
    <w:rsid w:val="007D2AE7"/>
    <w:rsid w:val="007F2B97"/>
    <w:rsid w:val="007F5053"/>
    <w:rsid w:val="007F688A"/>
    <w:rsid w:val="00825162"/>
    <w:rsid w:val="00842519"/>
    <w:rsid w:val="00847B7B"/>
    <w:rsid w:val="00873298"/>
    <w:rsid w:val="0088451D"/>
    <w:rsid w:val="00892D20"/>
    <w:rsid w:val="00895E7A"/>
    <w:rsid w:val="008B6B5A"/>
    <w:rsid w:val="008C1F3E"/>
    <w:rsid w:val="008E526A"/>
    <w:rsid w:val="008F4FB7"/>
    <w:rsid w:val="00903612"/>
    <w:rsid w:val="00913497"/>
    <w:rsid w:val="00916956"/>
    <w:rsid w:val="00927405"/>
    <w:rsid w:val="00941F07"/>
    <w:rsid w:val="009435DD"/>
    <w:rsid w:val="009650B7"/>
    <w:rsid w:val="00971F62"/>
    <w:rsid w:val="009A7EF6"/>
    <w:rsid w:val="009B4A05"/>
    <w:rsid w:val="009D16EA"/>
    <w:rsid w:val="00A17B7B"/>
    <w:rsid w:val="00A43E2C"/>
    <w:rsid w:val="00A550C7"/>
    <w:rsid w:val="00A57DBE"/>
    <w:rsid w:val="00A7715B"/>
    <w:rsid w:val="00A83A01"/>
    <w:rsid w:val="00A95670"/>
    <w:rsid w:val="00AA0653"/>
    <w:rsid w:val="00AB35BB"/>
    <w:rsid w:val="00AC25DE"/>
    <w:rsid w:val="00AD577C"/>
    <w:rsid w:val="00AE1C6C"/>
    <w:rsid w:val="00AF3C71"/>
    <w:rsid w:val="00B324FD"/>
    <w:rsid w:val="00B335CA"/>
    <w:rsid w:val="00B435D7"/>
    <w:rsid w:val="00B80434"/>
    <w:rsid w:val="00B94C56"/>
    <w:rsid w:val="00BA1683"/>
    <w:rsid w:val="00BC5732"/>
    <w:rsid w:val="00BE13AC"/>
    <w:rsid w:val="00C0364A"/>
    <w:rsid w:val="00C04BA4"/>
    <w:rsid w:val="00C16C3B"/>
    <w:rsid w:val="00C23E0D"/>
    <w:rsid w:val="00C247E9"/>
    <w:rsid w:val="00C60430"/>
    <w:rsid w:val="00C62CA7"/>
    <w:rsid w:val="00C648FB"/>
    <w:rsid w:val="00C90D4E"/>
    <w:rsid w:val="00CA730C"/>
    <w:rsid w:val="00CA7915"/>
    <w:rsid w:val="00CD5542"/>
    <w:rsid w:val="00CE1DC7"/>
    <w:rsid w:val="00CE392E"/>
    <w:rsid w:val="00CF2FC8"/>
    <w:rsid w:val="00CF3B7F"/>
    <w:rsid w:val="00D06DBF"/>
    <w:rsid w:val="00D06F3D"/>
    <w:rsid w:val="00D201B6"/>
    <w:rsid w:val="00D47DBC"/>
    <w:rsid w:val="00DA1ADB"/>
    <w:rsid w:val="00DA2EA1"/>
    <w:rsid w:val="00DA7076"/>
    <w:rsid w:val="00DB47E1"/>
    <w:rsid w:val="00DC4CB2"/>
    <w:rsid w:val="00DD0201"/>
    <w:rsid w:val="00DD568A"/>
    <w:rsid w:val="00DE1355"/>
    <w:rsid w:val="00DF01B4"/>
    <w:rsid w:val="00DF5275"/>
    <w:rsid w:val="00DF6D70"/>
    <w:rsid w:val="00DF7395"/>
    <w:rsid w:val="00E03565"/>
    <w:rsid w:val="00E0420F"/>
    <w:rsid w:val="00E32C92"/>
    <w:rsid w:val="00E42B5D"/>
    <w:rsid w:val="00E8136F"/>
    <w:rsid w:val="00E95506"/>
    <w:rsid w:val="00EA0982"/>
    <w:rsid w:val="00EA0B25"/>
    <w:rsid w:val="00EA5F22"/>
    <w:rsid w:val="00EA61EF"/>
    <w:rsid w:val="00EB2277"/>
    <w:rsid w:val="00ED6362"/>
    <w:rsid w:val="00EE57AA"/>
    <w:rsid w:val="00EE5EB6"/>
    <w:rsid w:val="00F027E0"/>
    <w:rsid w:val="00F2181E"/>
    <w:rsid w:val="00F23CD0"/>
    <w:rsid w:val="00F25B37"/>
    <w:rsid w:val="00F2670D"/>
    <w:rsid w:val="00F34434"/>
    <w:rsid w:val="00F47CA4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  <w:style w:type="paragraph" w:customStyle="1" w:styleId="ListParagraph">
    <w:name w:val="List Paragraph"/>
    <w:basedOn w:val="a"/>
    <w:qFormat/>
    <w:rsid w:val="0084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  <w:style w:type="paragraph" w:customStyle="1" w:styleId="ListParagraph">
    <w:name w:val="List Paragraph"/>
    <w:basedOn w:val="a"/>
    <w:qFormat/>
    <w:rsid w:val="0084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6304-88C4-42E0-B190-02A527C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2</cp:revision>
  <cp:lastPrinted>2020-01-27T05:02:00Z</cp:lastPrinted>
  <dcterms:created xsi:type="dcterms:W3CDTF">2021-03-31T10:19:00Z</dcterms:created>
  <dcterms:modified xsi:type="dcterms:W3CDTF">2021-03-31T10:19:00Z</dcterms:modified>
</cp:coreProperties>
</file>